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8367E" w14:textId="18649861" w:rsidR="00014DB5" w:rsidRPr="00A859D4" w:rsidRDefault="00014DB5" w:rsidP="00014DB5">
      <w:pPr>
        <w:ind w:firstLineChars="0" w:firstLine="0"/>
        <w:rPr>
          <w:rFonts w:eastAsiaTheme="minorEastAsia"/>
        </w:rPr>
      </w:pPr>
      <w:r w:rsidRPr="00A859D4">
        <w:rPr>
          <w:rFonts w:eastAsiaTheme="minorEastAsia"/>
          <w:b/>
          <w:bCs/>
        </w:rPr>
        <w:t>Supplementary</w:t>
      </w:r>
      <w:r w:rsidRPr="00A859D4">
        <w:rPr>
          <w:rFonts w:eastAsiaTheme="minorEastAsia" w:hint="eastAsia"/>
          <w:b/>
          <w:bCs/>
        </w:rPr>
        <w:t xml:space="preserve"> </w:t>
      </w:r>
      <w:r w:rsidRPr="00A859D4">
        <w:rPr>
          <w:rFonts w:eastAsiaTheme="minorEastAsia"/>
          <w:b/>
          <w:bCs/>
        </w:rPr>
        <w:t>Table 1. Search criteria applied to each database.</w:t>
      </w:r>
    </w:p>
    <w:tbl>
      <w:tblPr>
        <w:tblStyle w:val="afc"/>
        <w:tblW w:w="14881" w:type="dxa"/>
        <w:tblInd w:w="-714" w:type="dxa"/>
        <w:tblLook w:val="04A0" w:firstRow="1" w:lastRow="0" w:firstColumn="1" w:lastColumn="0" w:noHBand="0" w:noVBand="1"/>
      </w:tblPr>
      <w:tblGrid>
        <w:gridCol w:w="1931"/>
        <w:gridCol w:w="1046"/>
        <w:gridCol w:w="1693"/>
        <w:gridCol w:w="1555"/>
        <w:gridCol w:w="7483"/>
        <w:gridCol w:w="1173"/>
      </w:tblGrid>
      <w:tr w:rsidR="00014DB5" w:rsidRPr="00A859D4" w14:paraId="31934A98" w14:textId="77777777" w:rsidTr="0000379E">
        <w:tc>
          <w:tcPr>
            <w:tcW w:w="1931" w:type="dxa"/>
          </w:tcPr>
          <w:p w14:paraId="1FFF471C" w14:textId="77777777" w:rsidR="00014DB5" w:rsidRPr="00A859D4" w:rsidRDefault="00014DB5" w:rsidP="0000379E">
            <w:pPr>
              <w:ind w:firstLine="422"/>
              <w:rPr>
                <w:b/>
                <w:bCs/>
              </w:rPr>
            </w:pPr>
            <w:r w:rsidRPr="00A859D4">
              <w:rPr>
                <w:b/>
                <w:bCs/>
              </w:rPr>
              <w:t>Database</w:t>
            </w:r>
          </w:p>
        </w:tc>
        <w:tc>
          <w:tcPr>
            <w:tcW w:w="1046" w:type="dxa"/>
          </w:tcPr>
          <w:p w14:paraId="1F57ADA7" w14:textId="77777777" w:rsidR="00014DB5" w:rsidRPr="00A859D4" w:rsidRDefault="00014DB5" w:rsidP="0000379E">
            <w:pPr>
              <w:ind w:firstLineChars="0" w:firstLine="0"/>
              <w:rPr>
                <w:b/>
                <w:bCs/>
              </w:rPr>
            </w:pPr>
            <w:r w:rsidRPr="00A859D4">
              <w:rPr>
                <w:b/>
                <w:bCs/>
              </w:rPr>
              <w:t>Platform</w:t>
            </w:r>
          </w:p>
        </w:tc>
        <w:tc>
          <w:tcPr>
            <w:tcW w:w="1693" w:type="dxa"/>
          </w:tcPr>
          <w:p w14:paraId="01ADA727" w14:textId="77777777" w:rsidR="00014DB5" w:rsidRPr="00A859D4" w:rsidRDefault="00014DB5" w:rsidP="0000379E">
            <w:pPr>
              <w:ind w:firstLineChars="0" w:firstLine="0"/>
              <w:jc w:val="center"/>
              <w:rPr>
                <w:b/>
                <w:bCs/>
              </w:rPr>
            </w:pPr>
            <w:r w:rsidRPr="00A859D4">
              <w:rPr>
                <w:b/>
                <w:bCs/>
              </w:rPr>
              <w:t>Date searched</w:t>
            </w:r>
          </w:p>
        </w:tc>
        <w:tc>
          <w:tcPr>
            <w:tcW w:w="1555" w:type="dxa"/>
          </w:tcPr>
          <w:p w14:paraId="7DF24194" w14:textId="77777777" w:rsidR="00014DB5" w:rsidRPr="00A859D4" w:rsidRDefault="00014DB5" w:rsidP="0000379E">
            <w:pPr>
              <w:ind w:firstLineChars="94" w:firstLine="198"/>
              <w:rPr>
                <w:b/>
                <w:bCs/>
              </w:rPr>
            </w:pPr>
            <w:r w:rsidRPr="00A859D4">
              <w:rPr>
                <w:b/>
                <w:bCs/>
              </w:rPr>
              <w:t>Updates</w:t>
            </w:r>
          </w:p>
        </w:tc>
        <w:tc>
          <w:tcPr>
            <w:tcW w:w="7483" w:type="dxa"/>
          </w:tcPr>
          <w:p w14:paraId="51CAD6BC" w14:textId="77777777" w:rsidR="00014DB5" w:rsidRPr="00A859D4" w:rsidRDefault="00014DB5" w:rsidP="0000379E">
            <w:pPr>
              <w:ind w:firstLine="422"/>
              <w:jc w:val="center"/>
              <w:rPr>
                <w:b/>
                <w:bCs/>
              </w:rPr>
            </w:pPr>
            <w:r w:rsidRPr="00A859D4">
              <w:rPr>
                <w:b/>
                <w:bCs/>
              </w:rPr>
              <w:t>Complete search strategy</w:t>
            </w:r>
          </w:p>
        </w:tc>
        <w:tc>
          <w:tcPr>
            <w:tcW w:w="1173" w:type="dxa"/>
          </w:tcPr>
          <w:p w14:paraId="6D9CC089" w14:textId="77777777" w:rsidR="00014DB5" w:rsidRPr="00A859D4" w:rsidRDefault="00014DB5" w:rsidP="0000379E">
            <w:pPr>
              <w:ind w:firstLineChars="94" w:firstLine="198"/>
              <w:rPr>
                <w:b/>
                <w:bCs/>
              </w:rPr>
            </w:pPr>
            <w:r w:rsidRPr="00A859D4">
              <w:rPr>
                <w:b/>
                <w:bCs/>
              </w:rPr>
              <w:t>Limits</w:t>
            </w:r>
          </w:p>
        </w:tc>
      </w:tr>
      <w:tr w:rsidR="00014DB5" w:rsidRPr="00A859D4" w14:paraId="672791CD" w14:textId="77777777" w:rsidTr="0000379E">
        <w:tc>
          <w:tcPr>
            <w:tcW w:w="1931" w:type="dxa"/>
          </w:tcPr>
          <w:p w14:paraId="7AA188C0" w14:textId="77777777" w:rsidR="00014DB5" w:rsidRPr="00A859D4" w:rsidRDefault="00014DB5" w:rsidP="0000379E">
            <w:pPr>
              <w:ind w:firstLineChars="0" w:firstLine="0"/>
              <w:jc w:val="left"/>
            </w:pPr>
            <w:r w:rsidRPr="00A859D4">
              <w:t>PubMed/MEDLINE</w:t>
            </w:r>
          </w:p>
        </w:tc>
        <w:tc>
          <w:tcPr>
            <w:tcW w:w="1046" w:type="dxa"/>
          </w:tcPr>
          <w:p w14:paraId="22081E4B" w14:textId="77777777" w:rsidR="00014DB5" w:rsidRPr="00A859D4" w:rsidRDefault="00014DB5" w:rsidP="0000379E">
            <w:pPr>
              <w:ind w:firstLineChars="0" w:firstLine="0"/>
            </w:pPr>
            <w:r w:rsidRPr="00A859D4">
              <w:t>PubMed</w:t>
            </w:r>
          </w:p>
        </w:tc>
        <w:tc>
          <w:tcPr>
            <w:tcW w:w="1693" w:type="dxa"/>
          </w:tcPr>
          <w:p w14:paraId="2C7EF67E" w14:textId="77777777" w:rsidR="00014DB5" w:rsidRPr="00A859D4" w:rsidRDefault="00014DB5" w:rsidP="0000379E">
            <w:pPr>
              <w:ind w:firstLineChars="0" w:firstLine="0"/>
            </w:pPr>
            <w:r w:rsidRPr="00A859D4">
              <w:t>25</w:t>
            </w:r>
            <w:r w:rsidRPr="00A859D4">
              <w:rPr>
                <w:vertAlign w:val="superscript"/>
              </w:rPr>
              <w:t>th</w:t>
            </w:r>
            <w:r w:rsidRPr="00A859D4">
              <w:t xml:space="preserve"> November 2025 </w:t>
            </w:r>
          </w:p>
        </w:tc>
        <w:tc>
          <w:tcPr>
            <w:tcW w:w="1555" w:type="dxa"/>
          </w:tcPr>
          <w:p w14:paraId="1DC3120C" w14:textId="77777777" w:rsidR="00014DB5" w:rsidRPr="00A859D4" w:rsidRDefault="00014DB5" w:rsidP="0000379E">
            <w:pPr>
              <w:ind w:firstLineChars="0" w:firstLine="0"/>
            </w:pPr>
            <w:r w:rsidRPr="00A859D4">
              <w:t>Re-run search</w:t>
            </w:r>
          </w:p>
          <w:p w14:paraId="5F981AC4" w14:textId="77777777" w:rsidR="00014DB5" w:rsidRPr="00A859D4" w:rsidRDefault="00014DB5" w:rsidP="0000379E">
            <w:pPr>
              <w:ind w:firstLineChars="0" w:firstLine="0"/>
            </w:pPr>
            <w:r w:rsidRPr="00A859D4">
              <w:t>22</w:t>
            </w:r>
            <w:r w:rsidRPr="00A859D4">
              <w:rPr>
                <w:vertAlign w:val="superscript"/>
              </w:rPr>
              <w:t>th</w:t>
            </w:r>
            <w:r w:rsidRPr="00A859D4">
              <w:t xml:space="preserve"> July 2026</w:t>
            </w:r>
          </w:p>
        </w:tc>
        <w:tc>
          <w:tcPr>
            <w:tcW w:w="7483" w:type="dxa"/>
          </w:tcPr>
          <w:p w14:paraId="6947CB2F" w14:textId="77777777" w:rsidR="00014DB5" w:rsidRPr="00A859D4" w:rsidRDefault="00014DB5" w:rsidP="0000379E">
            <w:pPr>
              <w:ind w:firstLineChars="0" w:firstLine="0"/>
            </w:pPr>
            <w:r w:rsidRPr="00A859D4">
              <w:t xml:space="preserve">(((("subacromial"[All Fields] OR "subacromially"[All Fields]) AND ("bursa, synovial"[MeSH Terms] OR ("bursa"[All Fields] AND "synovial"[All Fields]) OR "synovial bursa"[All Fields] OR "bursa"[All Fields] OR "bursae"[All Fields] OR "bursas"[All Fields])) OR (("subacromial"[All Fields] OR "subacromially"[All Fields]) AND ("bursa, synovial"[MeSH Terms] OR ("bursa"[All Fields] AND "synovial"[All Fields]) OR "synovial bursa"[All Fields] OR "bursa"[All Fields] OR "bursae"[All Fields] OR "bursas"[All Fields])) OR (("subacromial"[All Fields] OR "subacromially"[All Fields]) AND "bursal"[All Fields] AND ("tissue s"[All Fields] OR "tissues"[MeSH Terms] OR "tissues"[All Fields] OR "tissue"[All Fields]))) AND ((("in vitro techniques"[MeSH Terms] OR ("vitro"[All Fields] AND "techniques"[All Fields]) OR "in vitro techniques"[All Fields] OR "vitro"[All Fields] OR "in vitro"[All Fields]) AND ("studies"[All Fields] OR "study"[All Fields] OR "study s"[All Fields] OR "studying"[All Fields] OR "studys"[All Fields])) OR (("in vivo"[Journal] OR "in vivo brooklyn"[Journal] OR ("in"[All Fields] AND "vivo"[All Fields]) OR "in vivo"[All Fields]) AND ("studies"[All Fields] OR "study"[All Fields] OR "study s"[All Fields] OR "studying"[All Fields] OR "studys"[All Fields])) OR ("ex"[All Fields] AND "vivo"[All Fields] AND ("studies"[All Fields] OR "study"[All Fields] OR "study s"[All Fields] OR "studying"[All Fields] OR "studys"[All Fields])))) </w:t>
            </w:r>
          </w:p>
        </w:tc>
        <w:tc>
          <w:tcPr>
            <w:tcW w:w="1173" w:type="dxa"/>
          </w:tcPr>
          <w:p w14:paraId="024ABF31" w14:textId="77777777" w:rsidR="00014DB5" w:rsidRPr="00A859D4" w:rsidRDefault="00014DB5" w:rsidP="0000379E">
            <w:pPr>
              <w:ind w:firstLineChars="0" w:firstLine="0"/>
            </w:pPr>
            <w:r w:rsidRPr="00A859D4">
              <w:t>Publication date: from 2015 to 2026</w:t>
            </w:r>
          </w:p>
          <w:p w14:paraId="08956A9C" w14:textId="77777777" w:rsidR="00014DB5" w:rsidRPr="00A859D4" w:rsidRDefault="00014DB5" w:rsidP="0000379E">
            <w:pPr>
              <w:ind w:firstLineChars="0" w:firstLine="0"/>
            </w:pPr>
            <w:r w:rsidRPr="00A859D4">
              <w:t>Article language: English</w:t>
            </w:r>
          </w:p>
        </w:tc>
      </w:tr>
      <w:tr w:rsidR="00014DB5" w:rsidRPr="00A859D4" w14:paraId="124E7855" w14:textId="77777777" w:rsidTr="0000379E">
        <w:tc>
          <w:tcPr>
            <w:tcW w:w="1931" w:type="dxa"/>
          </w:tcPr>
          <w:p w14:paraId="74115FF8" w14:textId="77777777" w:rsidR="00014DB5" w:rsidRPr="00A859D4" w:rsidRDefault="00014DB5" w:rsidP="0000379E">
            <w:pPr>
              <w:ind w:firstLineChars="0" w:firstLine="0"/>
              <w:jc w:val="left"/>
            </w:pPr>
            <w:r w:rsidRPr="00A859D4">
              <w:t>Scopus</w:t>
            </w:r>
          </w:p>
        </w:tc>
        <w:tc>
          <w:tcPr>
            <w:tcW w:w="1046" w:type="dxa"/>
          </w:tcPr>
          <w:p w14:paraId="599B9D56" w14:textId="77777777" w:rsidR="00014DB5" w:rsidRPr="00A859D4" w:rsidRDefault="00014DB5" w:rsidP="0000379E">
            <w:pPr>
              <w:ind w:firstLineChars="0" w:firstLine="0"/>
            </w:pPr>
            <w:r w:rsidRPr="00A859D4">
              <w:t>Elsevier Scopus</w:t>
            </w:r>
          </w:p>
        </w:tc>
        <w:tc>
          <w:tcPr>
            <w:tcW w:w="1693" w:type="dxa"/>
          </w:tcPr>
          <w:p w14:paraId="41EFC9FA" w14:textId="77777777" w:rsidR="00014DB5" w:rsidRPr="00A859D4" w:rsidRDefault="00014DB5" w:rsidP="0000379E">
            <w:pPr>
              <w:ind w:firstLineChars="0" w:firstLine="0"/>
            </w:pPr>
            <w:r w:rsidRPr="00A859D4">
              <w:t>25</w:t>
            </w:r>
            <w:r w:rsidRPr="00A859D4">
              <w:rPr>
                <w:vertAlign w:val="superscript"/>
              </w:rPr>
              <w:t>th</w:t>
            </w:r>
            <w:r w:rsidRPr="00A859D4">
              <w:t xml:space="preserve"> November 2025</w:t>
            </w:r>
          </w:p>
        </w:tc>
        <w:tc>
          <w:tcPr>
            <w:tcW w:w="1555" w:type="dxa"/>
          </w:tcPr>
          <w:p w14:paraId="27245E94" w14:textId="77777777" w:rsidR="00014DB5" w:rsidRPr="00A859D4" w:rsidRDefault="00014DB5" w:rsidP="0000379E">
            <w:pPr>
              <w:ind w:firstLineChars="0" w:firstLine="0"/>
            </w:pPr>
            <w:r w:rsidRPr="00A859D4">
              <w:t>Re-run search</w:t>
            </w:r>
          </w:p>
          <w:p w14:paraId="394D16AD" w14:textId="77777777" w:rsidR="00014DB5" w:rsidRPr="00A859D4" w:rsidRDefault="00014DB5" w:rsidP="0000379E">
            <w:pPr>
              <w:ind w:firstLineChars="0" w:firstLine="0"/>
            </w:pPr>
            <w:r w:rsidRPr="00A859D4">
              <w:t>22</w:t>
            </w:r>
            <w:r w:rsidRPr="00A859D4">
              <w:rPr>
                <w:vertAlign w:val="superscript"/>
              </w:rPr>
              <w:t>th</w:t>
            </w:r>
            <w:r w:rsidRPr="00A859D4">
              <w:t xml:space="preserve"> July 2026</w:t>
            </w:r>
          </w:p>
        </w:tc>
        <w:tc>
          <w:tcPr>
            <w:tcW w:w="7483" w:type="dxa"/>
          </w:tcPr>
          <w:p w14:paraId="5D6BCC8D" w14:textId="77777777" w:rsidR="00014DB5" w:rsidRPr="00A859D4" w:rsidRDefault="00014DB5" w:rsidP="0000379E">
            <w:pPr>
              <w:ind w:firstLineChars="0" w:firstLine="0"/>
            </w:pPr>
            <w:r w:rsidRPr="00A859D4">
              <w:t>(TITLE-ABS-KEY (subacromial bursa subacromial bursae) OR TITLE-ABS-KEY (subacromial bursae) OR TITLE-ABS-KEY (subacromial bursal tissue) AND TITLE-ABS-KEY (in vitro study) OR TITLE-ABS-KEY (in vivo study) OR TITLE-ABS-KEY (ex vivo study)) </w:t>
            </w:r>
          </w:p>
        </w:tc>
        <w:tc>
          <w:tcPr>
            <w:tcW w:w="1173" w:type="dxa"/>
          </w:tcPr>
          <w:p w14:paraId="0B933809" w14:textId="77777777" w:rsidR="00014DB5" w:rsidRPr="00A859D4" w:rsidRDefault="00014DB5" w:rsidP="0000379E">
            <w:pPr>
              <w:ind w:firstLineChars="0" w:firstLine="0"/>
            </w:pPr>
            <w:r w:rsidRPr="00A859D4">
              <w:t>Year range: 2015–2026</w:t>
            </w:r>
          </w:p>
          <w:p w14:paraId="29D95995" w14:textId="77777777" w:rsidR="00014DB5" w:rsidRPr="00A859D4" w:rsidRDefault="00014DB5" w:rsidP="0000379E">
            <w:pPr>
              <w:ind w:firstLineChars="0" w:firstLine="0"/>
            </w:pPr>
            <w:r w:rsidRPr="00A859D4">
              <w:t>Language: limit to English</w:t>
            </w:r>
          </w:p>
        </w:tc>
      </w:tr>
      <w:tr w:rsidR="00014DB5" w:rsidRPr="00A859D4" w14:paraId="31ED0BAF" w14:textId="77777777" w:rsidTr="0000379E">
        <w:tc>
          <w:tcPr>
            <w:tcW w:w="1931" w:type="dxa"/>
          </w:tcPr>
          <w:p w14:paraId="676B0821" w14:textId="77777777" w:rsidR="00014DB5" w:rsidRPr="00A859D4" w:rsidRDefault="00014DB5" w:rsidP="0000379E">
            <w:pPr>
              <w:ind w:firstLineChars="0" w:firstLine="0"/>
              <w:jc w:val="left"/>
            </w:pPr>
            <w:r w:rsidRPr="00A859D4">
              <w:t>Web of Science Core Collection</w:t>
            </w:r>
          </w:p>
        </w:tc>
        <w:tc>
          <w:tcPr>
            <w:tcW w:w="1046" w:type="dxa"/>
          </w:tcPr>
          <w:p w14:paraId="1023BD1F" w14:textId="77777777" w:rsidR="00014DB5" w:rsidRPr="00A859D4" w:rsidRDefault="00014DB5" w:rsidP="0000379E">
            <w:pPr>
              <w:ind w:firstLineChars="0" w:firstLine="0"/>
            </w:pPr>
            <w:r w:rsidRPr="00A859D4">
              <w:t>Clarivate</w:t>
            </w:r>
          </w:p>
        </w:tc>
        <w:tc>
          <w:tcPr>
            <w:tcW w:w="1693" w:type="dxa"/>
          </w:tcPr>
          <w:p w14:paraId="461B0DA7" w14:textId="77777777" w:rsidR="00014DB5" w:rsidRPr="00A859D4" w:rsidRDefault="00014DB5" w:rsidP="0000379E">
            <w:pPr>
              <w:ind w:firstLineChars="0" w:firstLine="0"/>
            </w:pPr>
            <w:r w:rsidRPr="00A859D4">
              <w:t>25</w:t>
            </w:r>
            <w:r w:rsidRPr="00A859D4">
              <w:rPr>
                <w:vertAlign w:val="superscript"/>
              </w:rPr>
              <w:t>th</w:t>
            </w:r>
            <w:r w:rsidRPr="00A859D4">
              <w:t xml:space="preserve"> November 2025</w:t>
            </w:r>
          </w:p>
        </w:tc>
        <w:tc>
          <w:tcPr>
            <w:tcW w:w="1555" w:type="dxa"/>
          </w:tcPr>
          <w:p w14:paraId="16E78CC6" w14:textId="77777777" w:rsidR="00014DB5" w:rsidRPr="00A859D4" w:rsidRDefault="00014DB5" w:rsidP="0000379E">
            <w:pPr>
              <w:ind w:firstLineChars="0" w:firstLine="0"/>
            </w:pPr>
            <w:r w:rsidRPr="00A859D4">
              <w:t>Re-run search</w:t>
            </w:r>
          </w:p>
          <w:p w14:paraId="4C1037E2" w14:textId="77777777" w:rsidR="00014DB5" w:rsidRPr="00A859D4" w:rsidRDefault="00014DB5" w:rsidP="0000379E">
            <w:pPr>
              <w:ind w:firstLineChars="0" w:firstLine="0"/>
            </w:pPr>
            <w:r w:rsidRPr="00A859D4">
              <w:t>22</w:t>
            </w:r>
            <w:r w:rsidRPr="00A859D4">
              <w:rPr>
                <w:vertAlign w:val="superscript"/>
              </w:rPr>
              <w:t>th</w:t>
            </w:r>
            <w:r w:rsidRPr="00A859D4">
              <w:t xml:space="preserve"> July 2026</w:t>
            </w:r>
          </w:p>
        </w:tc>
        <w:tc>
          <w:tcPr>
            <w:tcW w:w="7483" w:type="dxa"/>
          </w:tcPr>
          <w:p w14:paraId="253CBC89" w14:textId="77777777" w:rsidR="00014DB5" w:rsidRPr="00A859D4" w:rsidRDefault="00014DB5" w:rsidP="0000379E">
            <w:pPr>
              <w:ind w:firstLineChars="0" w:firstLine="0"/>
              <w:rPr>
                <w:lang w:val="en-GB"/>
              </w:rPr>
            </w:pPr>
            <w:r w:rsidRPr="00A859D4">
              <w:rPr>
                <w:lang w:val="en-GB"/>
              </w:rPr>
              <w:t>TS=((("subacromial" OR "subacromially") AND ("bursa" OR "bursae" OR "bursas" OR "synovial bursa")) OR (("subacromial" OR "subacromially") AND "bursal" AND ("tissue" OR "tissues")))</w:t>
            </w:r>
          </w:p>
          <w:p w14:paraId="261988AC" w14:textId="77777777" w:rsidR="00014DB5" w:rsidRPr="00A859D4" w:rsidRDefault="00014DB5" w:rsidP="0000379E">
            <w:pPr>
              <w:ind w:firstLineChars="0" w:firstLine="0"/>
              <w:rPr>
                <w:lang w:val="en-GB"/>
              </w:rPr>
            </w:pPr>
            <w:r w:rsidRPr="00A859D4">
              <w:rPr>
                <w:lang w:val="en-GB"/>
              </w:rPr>
              <w:t>AND TS=(("in vitro" AND ("study" OR "studies" OR "studying")) OR ("in vivo" AND ("study" OR "studies" OR "studying")) OR ("ex vivo" AND ("study" OR "studies" OR "studying")))</w:t>
            </w:r>
          </w:p>
        </w:tc>
        <w:tc>
          <w:tcPr>
            <w:tcW w:w="1173" w:type="dxa"/>
          </w:tcPr>
          <w:p w14:paraId="3C9CEB1A" w14:textId="77777777" w:rsidR="00014DB5" w:rsidRPr="00A859D4" w:rsidRDefault="00014DB5" w:rsidP="0000379E">
            <w:pPr>
              <w:ind w:firstLineChars="0" w:firstLine="0"/>
            </w:pPr>
            <w:r w:rsidRPr="00A859D4">
              <w:t>Publication years: 2015–2026</w:t>
            </w:r>
          </w:p>
          <w:p w14:paraId="6AF41C42" w14:textId="77777777" w:rsidR="00014DB5" w:rsidRPr="00A859D4" w:rsidRDefault="00014DB5" w:rsidP="0000379E">
            <w:pPr>
              <w:ind w:firstLineChars="0" w:firstLine="0"/>
            </w:pPr>
            <w:r w:rsidRPr="00A859D4">
              <w:t>Language: English</w:t>
            </w:r>
          </w:p>
        </w:tc>
      </w:tr>
    </w:tbl>
    <w:p w14:paraId="6DE60E37" w14:textId="77777777" w:rsidR="00014DB5" w:rsidRPr="00A859D4" w:rsidRDefault="00014DB5" w:rsidP="00014DB5">
      <w:pPr>
        <w:ind w:firstLineChars="0" w:firstLine="0"/>
        <w:rPr>
          <w:rFonts w:eastAsiaTheme="minorEastAsia"/>
        </w:rPr>
      </w:pPr>
    </w:p>
    <w:p w14:paraId="2DBC456C" w14:textId="77777777" w:rsidR="00014DB5" w:rsidRPr="00A859D4" w:rsidRDefault="00014DB5" w:rsidP="00014DB5">
      <w:pPr>
        <w:ind w:firstLineChars="0" w:firstLine="0"/>
        <w:rPr>
          <w:rFonts w:eastAsiaTheme="minorEastAsia"/>
        </w:rPr>
      </w:pPr>
    </w:p>
    <w:p w14:paraId="2AC01A60" w14:textId="77777777" w:rsidR="00014DB5" w:rsidRPr="00A859D4" w:rsidRDefault="00014DB5" w:rsidP="00014DB5">
      <w:pPr>
        <w:ind w:firstLineChars="0" w:firstLine="0"/>
        <w:rPr>
          <w:rFonts w:eastAsiaTheme="minorEastAsia"/>
          <w:b/>
        </w:rPr>
      </w:pPr>
      <w:r w:rsidRPr="00A859D4">
        <w:rPr>
          <w:rFonts w:eastAsiaTheme="minorEastAsia"/>
          <w:b/>
        </w:rPr>
        <w:br/>
      </w:r>
    </w:p>
    <w:p w14:paraId="26C09C0F" w14:textId="77777777" w:rsidR="00014DB5" w:rsidRPr="00A859D4" w:rsidRDefault="00014DB5" w:rsidP="00014DB5">
      <w:pPr>
        <w:widowControl/>
        <w:ind w:firstLineChars="0" w:firstLine="0"/>
        <w:jc w:val="left"/>
        <w:rPr>
          <w:rFonts w:eastAsiaTheme="minorEastAsia"/>
          <w:b/>
        </w:rPr>
      </w:pPr>
      <w:r w:rsidRPr="00A859D4">
        <w:rPr>
          <w:rFonts w:eastAsiaTheme="minorEastAsia"/>
          <w:b/>
        </w:rPr>
        <w:br w:type="page"/>
      </w:r>
    </w:p>
    <w:p w14:paraId="462FB45B" w14:textId="7659016E" w:rsidR="00014DB5" w:rsidRPr="00A859D4" w:rsidRDefault="00014DB5" w:rsidP="00014DB5">
      <w:pPr>
        <w:widowControl/>
        <w:ind w:firstLineChars="0" w:firstLine="0"/>
        <w:jc w:val="left"/>
        <w:rPr>
          <w:rFonts w:eastAsiaTheme="minorEastAsia"/>
          <w:b/>
        </w:rPr>
      </w:pPr>
      <w:r w:rsidRPr="00A859D4">
        <w:rPr>
          <w:rFonts w:eastAsiaTheme="minorEastAsia"/>
          <w:b/>
        </w:rPr>
        <w:lastRenderedPageBreak/>
        <w:t>Supplementary</w:t>
      </w:r>
      <w:r w:rsidRPr="00A859D4">
        <w:rPr>
          <w:rFonts w:eastAsiaTheme="minorEastAsia" w:hint="eastAsia"/>
          <w:b/>
        </w:rPr>
        <w:t xml:space="preserve"> </w:t>
      </w:r>
      <w:r w:rsidRPr="00A859D4">
        <w:rPr>
          <w:rFonts w:eastAsiaTheme="minorEastAsia"/>
          <w:b/>
        </w:rPr>
        <w:t xml:space="preserve">Table 2. </w:t>
      </w:r>
      <w:r w:rsidRPr="00A859D4">
        <w:rPr>
          <w:b/>
          <w:bCs/>
          <w:lang w:val="en-GB"/>
        </w:rPr>
        <w:t xml:space="preserve">Modified SYRCLE’s Risk of Bias tool - </w:t>
      </w:r>
      <w:r w:rsidRPr="00A859D4">
        <w:rPr>
          <w:rFonts w:eastAsiaTheme="minorEastAsia"/>
          <w:b/>
        </w:rPr>
        <w:t xml:space="preserve">Risk-of-bias domains and judgment criteria for </w:t>
      </w:r>
      <w:r w:rsidRPr="00A859D4">
        <w:rPr>
          <w:rFonts w:eastAsiaTheme="minorEastAsia"/>
          <w:b/>
          <w:i/>
          <w:iCs/>
        </w:rPr>
        <w:t>in vitro</w:t>
      </w:r>
      <w:r w:rsidRPr="00A859D4">
        <w:rPr>
          <w:rFonts w:eastAsiaTheme="minorEastAsia"/>
          <w:b/>
        </w:rPr>
        <w:t xml:space="preserve"> studies.</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039"/>
        <w:gridCol w:w="3260"/>
        <w:gridCol w:w="7371"/>
      </w:tblGrid>
      <w:tr w:rsidR="00014DB5" w:rsidRPr="00A859D4" w14:paraId="647CEF4B" w14:textId="77777777" w:rsidTr="0000379E">
        <w:trPr>
          <w:tblHeader/>
        </w:trPr>
        <w:tc>
          <w:tcPr>
            <w:tcW w:w="1500" w:type="dxa"/>
            <w:tcMar>
              <w:top w:w="80" w:type="dxa"/>
              <w:left w:w="100" w:type="dxa"/>
              <w:bottom w:w="80" w:type="dxa"/>
              <w:right w:w="100" w:type="dxa"/>
            </w:tcMar>
            <w:vAlign w:val="center"/>
          </w:tcPr>
          <w:p w14:paraId="2F26D6C9" w14:textId="77777777" w:rsidR="00014DB5" w:rsidRPr="00A859D4" w:rsidRDefault="00014DB5" w:rsidP="0000379E">
            <w:pPr>
              <w:widowControl/>
              <w:ind w:firstLineChars="0" w:firstLine="0"/>
              <w:jc w:val="center"/>
              <w:rPr>
                <w:b/>
                <w:bCs/>
                <w:kern w:val="0"/>
                <w:lang w:val="it-IT" w:eastAsia="it-IT"/>
              </w:rPr>
            </w:pPr>
            <w:r w:rsidRPr="00A859D4">
              <w:rPr>
                <w:b/>
                <w:bCs/>
                <w:kern w:val="0"/>
                <w:lang w:val="it-IT" w:eastAsia="it-IT"/>
              </w:rPr>
              <w:t>Type of bias</w:t>
            </w:r>
          </w:p>
        </w:tc>
        <w:tc>
          <w:tcPr>
            <w:tcW w:w="2039" w:type="dxa"/>
            <w:tcMar>
              <w:top w:w="80" w:type="dxa"/>
              <w:left w:w="100" w:type="dxa"/>
              <w:bottom w:w="80" w:type="dxa"/>
              <w:right w:w="100" w:type="dxa"/>
            </w:tcMar>
            <w:vAlign w:val="center"/>
          </w:tcPr>
          <w:p w14:paraId="000A9AB1" w14:textId="77777777" w:rsidR="00014DB5" w:rsidRPr="00A859D4" w:rsidRDefault="00014DB5" w:rsidP="0000379E">
            <w:pPr>
              <w:widowControl/>
              <w:ind w:firstLineChars="0"/>
              <w:rPr>
                <w:b/>
                <w:bCs/>
                <w:kern w:val="0"/>
                <w:lang w:val="it-IT" w:eastAsia="it-IT"/>
              </w:rPr>
            </w:pPr>
            <w:r w:rsidRPr="00A859D4">
              <w:rPr>
                <w:b/>
                <w:bCs/>
                <w:kern w:val="0"/>
                <w:lang w:val="it-IT" w:eastAsia="it-IT"/>
              </w:rPr>
              <w:t>Domain/issue</w:t>
            </w:r>
          </w:p>
        </w:tc>
        <w:tc>
          <w:tcPr>
            <w:tcW w:w="3260" w:type="dxa"/>
            <w:tcMar>
              <w:top w:w="80" w:type="dxa"/>
              <w:left w:w="100" w:type="dxa"/>
              <w:bottom w:w="80" w:type="dxa"/>
              <w:right w:w="100" w:type="dxa"/>
            </w:tcMar>
            <w:vAlign w:val="center"/>
          </w:tcPr>
          <w:p w14:paraId="31DD1839" w14:textId="77777777" w:rsidR="00014DB5" w:rsidRPr="00A859D4" w:rsidRDefault="00014DB5" w:rsidP="0000379E">
            <w:pPr>
              <w:widowControl/>
              <w:ind w:firstLineChars="0" w:firstLine="422"/>
              <w:rPr>
                <w:b/>
                <w:bCs/>
                <w:kern w:val="0"/>
                <w:lang w:val="it-IT" w:eastAsia="it-IT"/>
              </w:rPr>
            </w:pPr>
            <w:r w:rsidRPr="00A859D4">
              <w:rPr>
                <w:b/>
                <w:bCs/>
                <w:kern w:val="0"/>
                <w:lang w:val="it-IT" w:eastAsia="it-IT"/>
              </w:rPr>
              <w:t>Signalling question</w:t>
            </w:r>
          </w:p>
        </w:tc>
        <w:tc>
          <w:tcPr>
            <w:tcW w:w="7371" w:type="dxa"/>
            <w:tcMar>
              <w:top w:w="80" w:type="dxa"/>
              <w:left w:w="100" w:type="dxa"/>
              <w:bottom w:w="80" w:type="dxa"/>
              <w:right w:w="100" w:type="dxa"/>
            </w:tcMar>
            <w:vAlign w:val="center"/>
          </w:tcPr>
          <w:p w14:paraId="09F704B9" w14:textId="77777777" w:rsidR="00014DB5" w:rsidRPr="00A859D4" w:rsidRDefault="00014DB5" w:rsidP="0000379E">
            <w:pPr>
              <w:widowControl/>
              <w:ind w:firstLineChars="0" w:firstLine="422"/>
              <w:jc w:val="center"/>
              <w:rPr>
                <w:b/>
                <w:bCs/>
                <w:kern w:val="0"/>
                <w:lang w:val="it-IT" w:eastAsia="it-IT"/>
              </w:rPr>
            </w:pPr>
            <w:r w:rsidRPr="00A859D4">
              <w:rPr>
                <w:b/>
                <w:bCs/>
                <w:kern w:val="0"/>
                <w:lang w:val="it-IT" w:eastAsia="it-IT"/>
              </w:rPr>
              <w:t>Author’s judgment</w:t>
            </w:r>
          </w:p>
        </w:tc>
      </w:tr>
      <w:tr w:rsidR="00014DB5" w:rsidRPr="00A859D4" w14:paraId="65D251A4" w14:textId="77777777" w:rsidTr="0000379E">
        <w:tc>
          <w:tcPr>
            <w:tcW w:w="1500" w:type="dxa"/>
            <w:tcMar>
              <w:top w:w="60" w:type="dxa"/>
              <w:left w:w="100" w:type="dxa"/>
              <w:bottom w:w="60" w:type="dxa"/>
              <w:right w:w="100" w:type="dxa"/>
            </w:tcMar>
            <w:vAlign w:val="center"/>
          </w:tcPr>
          <w:p w14:paraId="27F4F208"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Selection bias</w:t>
            </w:r>
          </w:p>
        </w:tc>
        <w:tc>
          <w:tcPr>
            <w:tcW w:w="2039" w:type="dxa"/>
            <w:tcMar>
              <w:top w:w="60" w:type="dxa"/>
              <w:left w:w="100" w:type="dxa"/>
              <w:bottom w:w="60" w:type="dxa"/>
              <w:right w:w="100" w:type="dxa"/>
            </w:tcMar>
            <w:vAlign w:val="center"/>
          </w:tcPr>
          <w:p w14:paraId="7AF5D1F4" w14:textId="77777777" w:rsidR="00014DB5" w:rsidRPr="00A859D4" w:rsidRDefault="00014DB5" w:rsidP="0000379E">
            <w:pPr>
              <w:widowControl/>
              <w:ind w:firstLineChars="0" w:firstLine="0"/>
              <w:jc w:val="left"/>
              <w:rPr>
                <w:kern w:val="0"/>
                <w:lang w:val="it-IT" w:eastAsia="it-IT"/>
              </w:rPr>
            </w:pPr>
            <w:r w:rsidRPr="00A859D4">
              <w:rPr>
                <w:kern w:val="0"/>
                <w:lang w:val="it-IT" w:eastAsia="it-IT"/>
              </w:rPr>
              <w:t>1. Sample size calculation</w:t>
            </w:r>
          </w:p>
        </w:tc>
        <w:tc>
          <w:tcPr>
            <w:tcW w:w="3260" w:type="dxa"/>
            <w:tcMar>
              <w:top w:w="60" w:type="dxa"/>
              <w:left w:w="100" w:type="dxa"/>
              <w:bottom w:w="60" w:type="dxa"/>
              <w:right w:w="100" w:type="dxa"/>
            </w:tcMar>
            <w:vAlign w:val="center"/>
          </w:tcPr>
          <w:p w14:paraId="43846E8F"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Was the sample size calculation method clearly indicated?</w:t>
            </w:r>
          </w:p>
        </w:tc>
        <w:tc>
          <w:tcPr>
            <w:tcW w:w="7371" w:type="dxa"/>
            <w:tcMar>
              <w:top w:w="60" w:type="dxa"/>
              <w:left w:w="100" w:type="dxa"/>
              <w:bottom w:w="60" w:type="dxa"/>
              <w:right w:w="100" w:type="dxa"/>
            </w:tcMar>
            <w:vAlign w:val="center"/>
          </w:tcPr>
          <w:p w14:paraId="4A923399"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Studies not reporting details of the sample size calculation method (software, formula and parameters) were classified as having “high risk of bias”</w:t>
            </w:r>
          </w:p>
        </w:tc>
      </w:tr>
      <w:tr w:rsidR="00014DB5" w:rsidRPr="00A859D4" w14:paraId="753B1BF7" w14:textId="77777777" w:rsidTr="0000379E">
        <w:tc>
          <w:tcPr>
            <w:tcW w:w="1500" w:type="dxa"/>
            <w:tcMar>
              <w:top w:w="60" w:type="dxa"/>
              <w:left w:w="100" w:type="dxa"/>
              <w:bottom w:w="60" w:type="dxa"/>
              <w:right w:w="100" w:type="dxa"/>
            </w:tcMar>
            <w:vAlign w:val="center"/>
          </w:tcPr>
          <w:p w14:paraId="5092F158" w14:textId="77777777" w:rsidR="00014DB5" w:rsidRPr="00A859D4" w:rsidRDefault="00014DB5" w:rsidP="0000379E">
            <w:pPr>
              <w:widowControl/>
              <w:ind w:firstLineChars="0" w:firstLine="0"/>
              <w:jc w:val="left"/>
              <w:rPr>
                <w:b/>
                <w:bCs/>
                <w:kern w:val="0"/>
                <w:lang w:val="en-GB" w:eastAsia="it-IT"/>
              </w:rPr>
            </w:pPr>
            <w:r w:rsidRPr="00A859D4">
              <w:rPr>
                <w:b/>
                <w:bCs/>
                <w:kern w:val="0"/>
                <w:lang w:val="it-IT" w:eastAsia="it-IT"/>
              </w:rPr>
              <w:t>Selection bias</w:t>
            </w:r>
          </w:p>
        </w:tc>
        <w:tc>
          <w:tcPr>
            <w:tcW w:w="2039" w:type="dxa"/>
            <w:tcMar>
              <w:top w:w="60" w:type="dxa"/>
              <w:left w:w="100" w:type="dxa"/>
              <w:bottom w:w="60" w:type="dxa"/>
              <w:right w:w="100" w:type="dxa"/>
            </w:tcMar>
            <w:vAlign w:val="center"/>
          </w:tcPr>
          <w:p w14:paraId="3041A4F8" w14:textId="77777777" w:rsidR="00014DB5" w:rsidRPr="00A859D4" w:rsidRDefault="00014DB5" w:rsidP="0000379E">
            <w:pPr>
              <w:widowControl/>
              <w:ind w:firstLineChars="0" w:firstLine="0"/>
              <w:jc w:val="left"/>
              <w:rPr>
                <w:kern w:val="0"/>
                <w:lang w:val="it-IT" w:eastAsia="it-IT"/>
              </w:rPr>
            </w:pPr>
            <w:r w:rsidRPr="00A859D4">
              <w:rPr>
                <w:kern w:val="0"/>
                <w:lang w:val="it-IT" w:eastAsia="it-IT"/>
              </w:rPr>
              <w:t>2. Baseline characteristics</w:t>
            </w:r>
          </w:p>
        </w:tc>
        <w:tc>
          <w:tcPr>
            <w:tcW w:w="3260" w:type="dxa"/>
            <w:tcMar>
              <w:top w:w="60" w:type="dxa"/>
              <w:left w:w="100" w:type="dxa"/>
              <w:bottom w:w="60" w:type="dxa"/>
              <w:right w:w="100" w:type="dxa"/>
            </w:tcMar>
            <w:vAlign w:val="center"/>
          </w:tcPr>
          <w:p w14:paraId="61629C6D"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baseline cell lines and culture conditions detailed?</w:t>
            </w:r>
          </w:p>
        </w:tc>
        <w:tc>
          <w:tcPr>
            <w:tcW w:w="7371" w:type="dxa"/>
            <w:tcMar>
              <w:top w:w="60" w:type="dxa"/>
              <w:left w:w="100" w:type="dxa"/>
              <w:bottom w:w="60" w:type="dxa"/>
              <w:right w:w="100" w:type="dxa"/>
            </w:tcMar>
            <w:vAlign w:val="center"/>
          </w:tcPr>
          <w:p w14:paraId="1F17F5BD"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Studies not using same cell source/line, cell passage number and reagent/media batch were classified as having “high risk of bias”</w:t>
            </w:r>
          </w:p>
        </w:tc>
      </w:tr>
      <w:tr w:rsidR="00014DB5" w:rsidRPr="00A859D4" w14:paraId="085C564B" w14:textId="77777777" w:rsidTr="0000379E">
        <w:tc>
          <w:tcPr>
            <w:tcW w:w="1500" w:type="dxa"/>
            <w:tcMar>
              <w:top w:w="60" w:type="dxa"/>
              <w:left w:w="100" w:type="dxa"/>
              <w:bottom w:w="60" w:type="dxa"/>
              <w:right w:w="100" w:type="dxa"/>
            </w:tcMar>
            <w:vAlign w:val="center"/>
          </w:tcPr>
          <w:p w14:paraId="77ACB76E"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Performance bias</w:t>
            </w:r>
          </w:p>
        </w:tc>
        <w:tc>
          <w:tcPr>
            <w:tcW w:w="2039" w:type="dxa"/>
            <w:tcMar>
              <w:top w:w="60" w:type="dxa"/>
              <w:left w:w="100" w:type="dxa"/>
              <w:bottom w:w="60" w:type="dxa"/>
              <w:right w:w="100" w:type="dxa"/>
            </w:tcMar>
            <w:vAlign w:val="center"/>
          </w:tcPr>
          <w:p w14:paraId="3805FBF6" w14:textId="77777777" w:rsidR="00014DB5" w:rsidRPr="00A859D4" w:rsidRDefault="00014DB5" w:rsidP="0000379E">
            <w:pPr>
              <w:widowControl/>
              <w:ind w:firstLineChars="0" w:firstLine="0"/>
              <w:jc w:val="left"/>
              <w:rPr>
                <w:kern w:val="0"/>
                <w:lang w:val="it-IT" w:eastAsia="it-IT"/>
              </w:rPr>
            </w:pPr>
            <w:r w:rsidRPr="00A859D4">
              <w:rPr>
                <w:kern w:val="0"/>
                <w:lang w:val="it-IT" w:eastAsia="it-IT"/>
              </w:rPr>
              <w:t>3. Explanation of intervention</w:t>
            </w:r>
          </w:p>
        </w:tc>
        <w:tc>
          <w:tcPr>
            <w:tcW w:w="3260" w:type="dxa"/>
            <w:tcMar>
              <w:top w:w="60" w:type="dxa"/>
              <w:left w:w="100" w:type="dxa"/>
              <w:bottom w:w="60" w:type="dxa"/>
              <w:right w:w="100" w:type="dxa"/>
            </w:tcMar>
            <w:vAlign w:val="center"/>
          </w:tcPr>
          <w:p w14:paraId="589FCFBA"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intervention procedures, such as concentrations, substance administration and incubation times, clearly indicated?</w:t>
            </w:r>
          </w:p>
        </w:tc>
        <w:tc>
          <w:tcPr>
            <w:tcW w:w="7371" w:type="dxa"/>
            <w:tcMar>
              <w:top w:w="60" w:type="dxa"/>
              <w:left w:w="100" w:type="dxa"/>
              <w:bottom w:w="60" w:type="dxa"/>
              <w:right w:w="100" w:type="dxa"/>
            </w:tcMar>
            <w:vAlign w:val="center"/>
          </w:tcPr>
          <w:p w14:paraId="05F0F7BA"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Studies not administering interventions to cells in a consistent and standardized manner throughout the experiment were classified as having “high risk of bias”</w:t>
            </w:r>
          </w:p>
        </w:tc>
      </w:tr>
      <w:tr w:rsidR="00014DB5" w:rsidRPr="00A859D4" w14:paraId="1839C5E6" w14:textId="77777777" w:rsidTr="0000379E">
        <w:tc>
          <w:tcPr>
            <w:tcW w:w="1500" w:type="dxa"/>
            <w:tcMar>
              <w:top w:w="60" w:type="dxa"/>
              <w:left w:w="100" w:type="dxa"/>
              <w:bottom w:w="60" w:type="dxa"/>
              <w:right w:w="100" w:type="dxa"/>
            </w:tcMar>
            <w:vAlign w:val="center"/>
          </w:tcPr>
          <w:p w14:paraId="596725CE"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Performance bias</w:t>
            </w:r>
          </w:p>
        </w:tc>
        <w:tc>
          <w:tcPr>
            <w:tcW w:w="2039" w:type="dxa"/>
            <w:tcMar>
              <w:top w:w="60" w:type="dxa"/>
              <w:left w:w="100" w:type="dxa"/>
              <w:bottom w:w="60" w:type="dxa"/>
              <w:right w:w="100" w:type="dxa"/>
            </w:tcMar>
            <w:vAlign w:val="center"/>
          </w:tcPr>
          <w:p w14:paraId="65223044" w14:textId="77777777" w:rsidR="00014DB5" w:rsidRPr="00A859D4" w:rsidRDefault="00014DB5" w:rsidP="0000379E">
            <w:pPr>
              <w:widowControl/>
              <w:ind w:firstLineChars="0" w:firstLine="0"/>
              <w:jc w:val="left"/>
              <w:rPr>
                <w:kern w:val="0"/>
                <w:lang w:val="it-IT" w:eastAsia="it-IT"/>
              </w:rPr>
            </w:pPr>
            <w:r w:rsidRPr="00A859D4">
              <w:rPr>
                <w:kern w:val="0"/>
                <w:lang w:val="it-IT" w:eastAsia="it-IT"/>
              </w:rPr>
              <w:t>4. Explanation of culture condition</w:t>
            </w:r>
          </w:p>
        </w:tc>
        <w:tc>
          <w:tcPr>
            <w:tcW w:w="3260" w:type="dxa"/>
            <w:tcMar>
              <w:top w:w="60" w:type="dxa"/>
              <w:left w:w="100" w:type="dxa"/>
              <w:bottom w:w="60" w:type="dxa"/>
              <w:right w:w="100" w:type="dxa"/>
            </w:tcMar>
            <w:vAlign w:val="center"/>
          </w:tcPr>
          <w:p w14:paraId="6BA29823"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any information relating to culture conditions provided?</w:t>
            </w:r>
          </w:p>
        </w:tc>
        <w:tc>
          <w:tcPr>
            <w:tcW w:w="7371" w:type="dxa"/>
            <w:tcMar>
              <w:top w:w="60" w:type="dxa"/>
              <w:left w:w="100" w:type="dxa"/>
              <w:bottom w:w="60" w:type="dxa"/>
              <w:right w:w="100" w:type="dxa"/>
            </w:tcMar>
            <w:vAlign w:val="center"/>
          </w:tcPr>
          <w:p w14:paraId="57B36515"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Studies not reporting explicitly culture conditions (CO₂, O</w:t>
            </w:r>
            <w:r w:rsidRPr="00A859D4">
              <w:rPr>
                <w:kern w:val="0"/>
                <w:vertAlign w:val="subscript"/>
                <w:lang w:val="en-GB" w:eastAsia="it-IT"/>
              </w:rPr>
              <w:t>2</w:t>
            </w:r>
            <w:r w:rsidRPr="00A859D4">
              <w:rPr>
                <w:kern w:val="0"/>
                <w:lang w:val="en-GB" w:eastAsia="it-IT"/>
              </w:rPr>
              <w:t>, temperature, timing, cell densities) were classified as having “high risk of bias”</w:t>
            </w:r>
          </w:p>
        </w:tc>
      </w:tr>
      <w:tr w:rsidR="00014DB5" w:rsidRPr="00A859D4" w14:paraId="62719D3B" w14:textId="77777777" w:rsidTr="0000379E">
        <w:tc>
          <w:tcPr>
            <w:tcW w:w="1500" w:type="dxa"/>
            <w:tcMar>
              <w:top w:w="60" w:type="dxa"/>
              <w:left w:w="100" w:type="dxa"/>
              <w:bottom w:w="60" w:type="dxa"/>
              <w:right w:w="100" w:type="dxa"/>
            </w:tcMar>
            <w:vAlign w:val="center"/>
          </w:tcPr>
          <w:p w14:paraId="7B69D846"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Detection bias</w:t>
            </w:r>
          </w:p>
        </w:tc>
        <w:tc>
          <w:tcPr>
            <w:tcW w:w="2039" w:type="dxa"/>
            <w:tcMar>
              <w:top w:w="60" w:type="dxa"/>
              <w:left w:w="100" w:type="dxa"/>
              <w:bottom w:w="60" w:type="dxa"/>
              <w:right w:w="100" w:type="dxa"/>
            </w:tcMar>
            <w:vAlign w:val="center"/>
          </w:tcPr>
          <w:p w14:paraId="269AFFD3" w14:textId="77777777" w:rsidR="00014DB5" w:rsidRPr="00A859D4" w:rsidRDefault="00014DB5" w:rsidP="0000379E">
            <w:pPr>
              <w:widowControl/>
              <w:ind w:firstLineChars="0" w:firstLine="0"/>
              <w:jc w:val="left"/>
              <w:rPr>
                <w:kern w:val="0"/>
                <w:lang w:val="it-IT" w:eastAsia="it-IT"/>
              </w:rPr>
            </w:pPr>
            <w:r w:rsidRPr="00A859D4">
              <w:rPr>
                <w:kern w:val="0"/>
                <w:lang w:val="it-IT" w:eastAsia="it-IT"/>
              </w:rPr>
              <w:t>5. Details of comparison group</w:t>
            </w:r>
          </w:p>
        </w:tc>
        <w:tc>
          <w:tcPr>
            <w:tcW w:w="3260" w:type="dxa"/>
            <w:tcMar>
              <w:top w:w="60" w:type="dxa"/>
              <w:left w:w="100" w:type="dxa"/>
              <w:bottom w:w="60" w:type="dxa"/>
              <w:right w:w="100" w:type="dxa"/>
            </w:tcMar>
            <w:vAlign w:val="center"/>
          </w:tcPr>
          <w:p w14:paraId="23550803"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clearly specified details of comparison groups?</w:t>
            </w:r>
          </w:p>
        </w:tc>
        <w:tc>
          <w:tcPr>
            <w:tcW w:w="7371" w:type="dxa"/>
            <w:tcMar>
              <w:top w:w="60" w:type="dxa"/>
              <w:left w:w="100" w:type="dxa"/>
              <w:bottom w:w="60" w:type="dxa"/>
              <w:right w:w="100" w:type="dxa"/>
            </w:tcMar>
            <w:vAlign w:val="center"/>
          </w:tcPr>
          <w:p w14:paraId="10212413"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Studies not detailing the comparison control groups (positive control, negative control, or standard) were classified as having “high risk of bias”</w:t>
            </w:r>
          </w:p>
        </w:tc>
      </w:tr>
      <w:tr w:rsidR="00014DB5" w:rsidRPr="00A859D4" w14:paraId="3481707A" w14:textId="77777777" w:rsidTr="0000379E">
        <w:tc>
          <w:tcPr>
            <w:tcW w:w="1500" w:type="dxa"/>
            <w:tcMar>
              <w:top w:w="60" w:type="dxa"/>
              <w:left w:w="100" w:type="dxa"/>
              <w:bottom w:w="60" w:type="dxa"/>
              <w:right w:w="100" w:type="dxa"/>
            </w:tcMar>
            <w:vAlign w:val="center"/>
          </w:tcPr>
          <w:p w14:paraId="3BA9C058"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Detection bias</w:t>
            </w:r>
          </w:p>
        </w:tc>
        <w:tc>
          <w:tcPr>
            <w:tcW w:w="2039" w:type="dxa"/>
            <w:tcMar>
              <w:top w:w="60" w:type="dxa"/>
              <w:left w:w="100" w:type="dxa"/>
              <w:bottom w:w="60" w:type="dxa"/>
              <w:right w:w="100" w:type="dxa"/>
            </w:tcMar>
            <w:vAlign w:val="center"/>
          </w:tcPr>
          <w:p w14:paraId="7A44B69F"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6. Methods of outcome measurement</w:t>
            </w:r>
          </w:p>
        </w:tc>
        <w:tc>
          <w:tcPr>
            <w:tcW w:w="3260" w:type="dxa"/>
            <w:tcMar>
              <w:top w:w="60" w:type="dxa"/>
              <w:left w:w="100" w:type="dxa"/>
              <w:bottom w:w="60" w:type="dxa"/>
              <w:right w:w="100" w:type="dxa"/>
            </w:tcMar>
            <w:vAlign w:val="center"/>
          </w:tcPr>
          <w:p w14:paraId="391EFCFB"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procedure, methods and rationale sufficiently specified?</w:t>
            </w:r>
          </w:p>
        </w:tc>
        <w:tc>
          <w:tcPr>
            <w:tcW w:w="7371" w:type="dxa"/>
            <w:tcMar>
              <w:top w:w="60" w:type="dxa"/>
              <w:left w:w="100" w:type="dxa"/>
              <w:bottom w:w="60" w:type="dxa"/>
              <w:right w:w="100" w:type="dxa"/>
            </w:tcMar>
            <w:vAlign w:val="center"/>
          </w:tcPr>
          <w:p w14:paraId="74DBEF8A"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Studies not reporting all statistical analysis methods and rationale (software, statistical test, significance) were classified as having “high risk of bias”</w:t>
            </w:r>
          </w:p>
        </w:tc>
      </w:tr>
      <w:tr w:rsidR="00014DB5" w:rsidRPr="00A859D4" w14:paraId="3E139A48" w14:textId="77777777" w:rsidTr="0000379E">
        <w:tc>
          <w:tcPr>
            <w:tcW w:w="1500" w:type="dxa"/>
            <w:tcMar>
              <w:top w:w="60" w:type="dxa"/>
              <w:left w:w="100" w:type="dxa"/>
              <w:bottom w:w="60" w:type="dxa"/>
              <w:right w:w="100" w:type="dxa"/>
            </w:tcMar>
            <w:vAlign w:val="center"/>
          </w:tcPr>
          <w:p w14:paraId="64C4CF29"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Detection bias</w:t>
            </w:r>
          </w:p>
        </w:tc>
        <w:tc>
          <w:tcPr>
            <w:tcW w:w="2039" w:type="dxa"/>
            <w:tcMar>
              <w:top w:w="60" w:type="dxa"/>
              <w:left w:w="100" w:type="dxa"/>
              <w:bottom w:w="60" w:type="dxa"/>
              <w:right w:w="100" w:type="dxa"/>
            </w:tcMar>
            <w:vAlign w:val="center"/>
          </w:tcPr>
          <w:p w14:paraId="6D4C45BD" w14:textId="77777777" w:rsidR="00014DB5" w:rsidRPr="00A859D4" w:rsidRDefault="00014DB5" w:rsidP="0000379E">
            <w:pPr>
              <w:widowControl/>
              <w:ind w:firstLineChars="0" w:firstLine="0"/>
              <w:jc w:val="left"/>
              <w:rPr>
                <w:kern w:val="0"/>
                <w:lang w:val="en-GB" w:eastAsia="it-IT"/>
              </w:rPr>
            </w:pPr>
            <w:r w:rsidRPr="00A859D4">
              <w:rPr>
                <w:kern w:val="0"/>
                <w:lang w:val="it-IT" w:eastAsia="it-IT"/>
              </w:rPr>
              <w:t>7. Blinding</w:t>
            </w:r>
          </w:p>
        </w:tc>
        <w:tc>
          <w:tcPr>
            <w:tcW w:w="3260" w:type="dxa"/>
            <w:tcMar>
              <w:top w:w="60" w:type="dxa"/>
              <w:left w:w="100" w:type="dxa"/>
              <w:bottom w:w="60" w:type="dxa"/>
              <w:right w:w="100" w:type="dxa"/>
            </w:tcMar>
            <w:vAlign w:val="center"/>
          </w:tcPr>
          <w:p w14:paraId="221C4871"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the operator performing the treatment/exposure or outcome assessor blinded to group allocation?</w:t>
            </w:r>
          </w:p>
        </w:tc>
        <w:tc>
          <w:tcPr>
            <w:tcW w:w="7371" w:type="dxa"/>
            <w:tcMar>
              <w:top w:w="60" w:type="dxa"/>
              <w:left w:w="100" w:type="dxa"/>
              <w:bottom w:w="60" w:type="dxa"/>
              <w:right w:w="100" w:type="dxa"/>
            </w:tcMar>
            <w:vAlign w:val="center"/>
          </w:tcPr>
          <w:p w14:paraId="3213D65E"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If studies not reporting who was blind performing procedures or outcome assessment were classified as having “high risk of bias”</w:t>
            </w:r>
          </w:p>
        </w:tc>
      </w:tr>
      <w:tr w:rsidR="00014DB5" w:rsidRPr="00A859D4" w14:paraId="674117D5" w14:textId="77777777" w:rsidTr="0000379E">
        <w:tc>
          <w:tcPr>
            <w:tcW w:w="1500" w:type="dxa"/>
            <w:tcMar>
              <w:top w:w="60" w:type="dxa"/>
              <w:left w:w="100" w:type="dxa"/>
              <w:bottom w:w="60" w:type="dxa"/>
              <w:right w:w="100" w:type="dxa"/>
            </w:tcMar>
            <w:vAlign w:val="center"/>
          </w:tcPr>
          <w:p w14:paraId="11129699"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Attrition bias</w:t>
            </w:r>
          </w:p>
        </w:tc>
        <w:tc>
          <w:tcPr>
            <w:tcW w:w="2039" w:type="dxa"/>
            <w:tcMar>
              <w:top w:w="60" w:type="dxa"/>
              <w:left w:w="100" w:type="dxa"/>
              <w:bottom w:w="60" w:type="dxa"/>
              <w:right w:w="100" w:type="dxa"/>
            </w:tcMar>
            <w:vAlign w:val="center"/>
          </w:tcPr>
          <w:p w14:paraId="11282847" w14:textId="77777777" w:rsidR="00014DB5" w:rsidRPr="00A859D4" w:rsidRDefault="00014DB5" w:rsidP="0000379E">
            <w:pPr>
              <w:widowControl/>
              <w:ind w:firstLineChars="0" w:firstLine="0"/>
              <w:jc w:val="left"/>
              <w:rPr>
                <w:kern w:val="0"/>
                <w:lang w:val="it-IT" w:eastAsia="it-IT"/>
              </w:rPr>
            </w:pPr>
            <w:r w:rsidRPr="00A859D4">
              <w:rPr>
                <w:kern w:val="0"/>
                <w:lang w:val="it-IT" w:eastAsia="it-IT"/>
              </w:rPr>
              <w:t>8. Incomplete outcome data</w:t>
            </w:r>
          </w:p>
        </w:tc>
        <w:tc>
          <w:tcPr>
            <w:tcW w:w="3260" w:type="dxa"/>
            <w:tcMar>
              <w:top w:w="60" w:type="dxa"/>
              <w:left w:w="100" w:type="dxa"/>
              <w:bottom w:w="60" w:type="dxa"/>
              <w:right w:w="100" w:type="dxa"/>
            </w:tcMar>
            <w:vAlign w:val="center"/>
          </w:tcPr>
          <w:p w14:paraId="4C9DE437"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data from excluded samples/replicates addressed and explained?</w:t>
            </w:r>
          </w:p>
        </w:tc>
        <w:tc>
          <w:tcPr>
            <w:tcW w:w="7371" w:type="dxa"/>
            <w:tcMar>
              <w:top w:w="60" w:type="dxa"/>
              <w:left w:w="100" w:type="dxa"/>
              <w:bottom w:w="60" w:type="dxa"/>
              <w:right w:w="100" w:type="dxa"/>
            </w:tcMar>
            <w:vAlign w:val="center"/>
          </w:tcPr>
          <w:p w14:paraId="6048E333"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 xml:space="preserve">If studies not reporting samples from analysis with appropriate reasons for exclusion were classified as having “high risk of bias” </w:t>
            </w:r>
          </w:p>
        </w:tc>
      </w:tr>
      <w:tr w:rsidR="00014DB5" w:rsidRPr="00A859D4" w14:paraId="64545DFD" w14:textId="77777777" w:rsidTr="0000379E">
        <w:tc>
          <w:tcPr>
            <w:tcW w:w="1500" w:type="dxa"/>
            <w:tcMar>
              <w:top w:w="60" w:type="dxa"/>
              <w:left w:w="100" w:type="dxa"/>
              <w:bottom w:w="60" w:type="dxa"/>
              <w:right w:w="100" w:type="dxa"/>
            </w:tcMar>
            <w:vAlign w:val="center"/>
          </w:tcPr>
          <w:p w14:paraId="473C2D55"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Reporting bias</w:t>
            </w:r>
          </w:p>
        </w:tc>
        <w:tc>
          <w:tcPr>
            <w:tcW w:w="2039" w:type="dxa"/>
            <w:tcMar>
              <w:top w:w="60" w:type="dxa"/>
              <w:left w:w="100" w:type="dxa"/>
              <w:bottom w:w="60" w:type="dxa"/>
              <w:right w:w="100" w:type="dxa"/>
            </w:tcMar>
            <w:vAlign w:val="center"/>
          </w:tcPr>
          <w:p w14:paraId="6AA3DF62" w14:textId="77777777" w:rsidR="00014DB5" w:rsidRPr="00A859D4" w:rsidRDefault="00014DB5" w:rsidP="0000379E">
            <w:pPr>
              <w:widowControl/>
              <w:ind w:firstLineChars="0" w:firstLine="0"/>
              <w:jc w:val="left"/>
              <w:rPr>
                <w:kern w:val="0"/>
                <w:lang w:val="it-IT" w:eastAsia="it-IT"/>
              </w:rPr>
            </w:pPr>
            <w:r w:rsidRPr="00A859D4">
              <w:rPr>
                <w:kern w:val="0"/>
                <w:lang w:val="it-IT" w:eastAsia="it-IT"/>
              </w:rPr>
              <w:t>9. Selective outcome reporting</w:t>
            </w:r>
          </w:p>
        </w:tc>
        <w:tc>
          <w:tcPr>
            <w:tcW w:w="3260" w:type="dxa"/>
            <w:tcMar>
              <w:top w:w="60" w:type="dxa"/>
              <w:left w:w="100" w:type="dxa"/>
              <w:bottom w:w="60" w:type="dxa"/>
              <w:right w:w="100" w:type="dxa"/>
            </w:tcMar>
            <w:vAlign w:val="center"/>
          </w:tcPr>
          <w:p w14:paraId="2BBD93B6"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Were all planned outcomes reported?</w:t>
            </w:r>
          </w:p>
        </w:tc>
        <w:tc>
          <w:tcPr>
            <w:tcW w:w="7371" w:type="dxa"/>
            <w:tcMar>
              <w:top w:w="60" w:type="dxa"/>
              <w:left w:w="100" w:type="dxa"/>
              <w:bottom w:w="60" w:type="dxa"/>
              <w:right w:w="100" w:type="dxa"/>
            </w:tcMar>
            <w:vAlign w:val="center"/>
          </w:tcPr>
          <w:p w14:paraId="22D8702E"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Studies highlighting inconsistencies between methods and results were classified as having “high risk of bias”</w:t>
            </w:r>
          </w:p>
        </w:tc>
      </w:tr>
      <w:tr w:rsidR="00014DB5" w:rsidRPr="00A859D4" w14:paraId="3146F717" w14:textId="77777777" w:rsidTr="0000379E">
        <w:tc>
          <w:tcPr>
            <w:tcW w:w="1500" w:type="dxa"/>
            <w:tcMar>
              <w:top w:w="60" w:type="dxa"/>
              <w:left w:w="100" w:type="dxa"/>
              <w:bottom w:w="60" w:type="dxa"/>
              <w:right w:w="100" w:type="dxa"/>
            </w:tcMar>
            <w:vAlign w:val="center"/>
          </w:tcPr>
          <w:p w14:paraId="13A6A57B" w14:textId="77777777" w:rsidR="00014DB5" w:rsidRPr="00A859D4" w:rsidRDefault="00014DB5" w:rsidP="0000379E">
            <w:pPr>
              <w:widowControl/>
              <w:ind w:firstLineChars="0" w:firstLine="0"/>
              <w:jc w:val="left"/>
              <w:rPr>
                <w:b/>
                <w:bCs/>
                <w:kern w:val="0"/>
                <w:lang w:val="it-IT" w:eastAsia="it-IT"/>
              </w:rPr>
            </w:pPr>
            <w:r w:rsidRPr="00A859D4">
              <w:rPr>
                <w:b/>
                <w:bCs/>
                <w:kern w:val="0"/>
                <w:lang w:val="it-IT" w:eastAsia="it-IT"/>
              </w:rPr>
              <w:t>Other bias</w:t>
            </w:r>
          </w:p>
        </w:tc>
        <w:tc>
          <w:tcPr>
            <w:tcW w:w="2039" w:type="dxa"/>
            <w:tcMar>
              <w:top w:w="60" w:type="dxa"/>
              <w:left w:w="100" w:type="dxa"/>
              <w:bottom w:w="60" w:type="dxa"/>
              <w:right w:w="100" w:type="dxa"/>
            </w:tcMar>
            <w:vAlign w:val="center"/>
          </w:tcPr>
          <w:p w14:paraId="7B2708BE"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10. Other sources of bias</w:t>
            </w:r>
          </w:p>
        </w:tc>
        <w:tc>
          <w:tcPr>
            <w:tcW w:w="3260" w:type="dxa"/>
            <w:tcMar>
              <w:top w:w="60" w:type="dxa"/>
              <w:left w:w="100" w:type="dxa"/>
              <w:bottom w:w="60" w:type="dxa"/>
              <w:right w:w="100" w:type="dxa"/>
            </w:tcMar>
            <w:vAlign w:val="center"/>
          </w:tcPr>
          <w:p w14:paraId="23874F8B"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Was the study apparently free of other in vitro–specific sources of bias?</w:t>
            </w:r>
          </w:p>
        </w:tc>
        <w:tc>
          <w:tcPr>
            <w:tcW w:w="7371" w:type="dxa"/>
            <w:tcMar>
              <w:top w:w="60" w:type="dxa"/>
              <w:left w:w="100" w:type="dxa"/>
              <w:bottom w:w="60" w:type="dxa"/>
              <w:right w:w="100" w:type="dxa"/>
            </w:tcMar>
            <w:vAlign w:val="center"/>
          </w:tcPr>
          <w:p w14:paraId="19035E57" w14:textId="77777777" w:rsidR="00014DB5" w:rsidRPr="00A859D4" w:rsidRDefault="00014DB5" w:rsidP="0000379E">
            <w:pPr>
              <w:widowControl/>
              <w:ind w:firstLineChars="0" w:firstLine="0"/>
              <w:jc w:val="left"/>
              <w:rPr>
                <w:kern w:val="0"/>
                <w:lang w:val="en-GB" w:eastAsia="it-IT"/>
              </w:rPr>
            </w:pPr>
            <w:r w:rsidRPr="00A859D4">
              <w:rPr>
                <w:kern w:val="0"/>
                <w:lang w:val="en-GB" w:eastAsia="it-IT"/>
              </w:rPr>
              <w:t>If studies highlighting other possible sources of bias, as cell line authenticated, mycoplasma testing, adequate number of independent biological replicates (not only technical replicates) or conflicts of interest/funding were classified as having “high risk of bias”</w:t>
            </w:r>
          </w:p>
        </w:tc>
      </w:tr>
    </w:tbl>
    <w:p w14:paraId="0A81EBC6" w14:textId="77777777" w:rsidR="00014DB5" w:rsidRPr="00A859D4" w:rsidRDefault="00014DB5" w:rsidP="00014DB5">
      <w:pPr>
        <w:widowControl/>
        <w:ind w:firstLineChars="0" w:firstLine="0"/>
        <w:jc w:val="left"/>
        <w:rPr>
          <w:rFonts w:eastAsiaTheme="minorEastAsia"/>
          <w:b/>
          <w:lang w:val="en-GB"/>
        </w:rPr>
      </w:pPr>
    </w:p>
    <w:p w14:paraId="353ECA2C" w14:textId="77777777" w:rsidR="00014DB5" w:rsidRPr="00A859D4" w:rsidRDefault="00014DB5" w:rsidP="00014DB5">
      <w:pPr>
        <w:widowControl/>
        <w:ind w:firstLineChars="0" w:firstLine="0"/>
        <w:jc w:val="left"/>
        <w:rPr>
          <w:rFonts w:eastAsiaTheme="minorEastAsia"/>
          <w:b/>
        </w:rPr>
      </w:pPr>
    </w:p>
    <w:p w14:paraId="44DEB926" w14:textId="77777777" w:rsidR="00014DB5" w:rsidRPr="00A859D4" w:rsidRDefault="00014DB5" w:rsidP="00014DB5">
      <w:pPr>
        <w:widowControl/>
        <w:ind w:firstLineChars="0" w:firstLine="0"/>
        <w:jc w:val="left"/>
        <w:rPr>
          <w:rFonts w:eastAsiaTheme="minorEastAsia"/>
          <w:b/>
        </w:rPr>
      </w:pPr>
    </w:p>
    <w:p w14:paraId="2F71C55E" w14:textId="77777777" w:rsidR="00014DB5" w:rsidRPr="00A859D4" w:rsidRDefault="00014DB5" w:rsidP="00014DB5">
      <w:pPr>
        <w:widowControl/>
        <w:ind w:firstLineChars="0" w:firstLine="0"/>
        <w:jc w:val="left"/>
        <w:rPr>
          <w:rFonts w:eastAsiaTheme="minorEastAsia"/>
          <w:b/>
        </w:rPr>
      </w:pPr>
    </w:p>
    <w:p w14:paraId="3AAD6377" w14:textId="77777777" w:rsidR="00014DB5" w:rsidRPr="00A859D4" w:rsidRDefault="00014DB5" w:rsidP="00014DB5">
      <w:pPr>
        <w:widowControl/>
        <w:ind w:firstLineChars="0" w:firstLine="0"/>
        <w:jc w:val="left"/>
        <w:rPr>
          <w:rFonts w:eastAsiaTheme="minorEastAsia"/>
          <w:b/>
        </w:rPr>
      </w:pPr>
    </w:p>
    <w:p w14:paraId="28CDAE8A" w14:textId="78DE180C" w:rsidR="00014DB5" w:rsidRPr="00A859D4" w:rsidRDefault="00014DB5" w:rsidP="00014DB5">
      <w:pPr>
        <w:widowControl/>
        <w:ind w:firstLineChars="0" w:firstLine="0"/>
        <w:jc w:val="left"/>
        <w:rPr>
          <w:rFonts w:eastAsiaTheme="minorEastAsia"/>
          <w:b/>
        </w:rPr>
      </w:pPr>
      <w:r w:rsidRPr="00A859D4">
        <w:rPr>
          <w:rFonts w:eastAsiaTheme="minorEastAsia"/>
          <w:b/>
        </w:rPr>
        <w:t>Supplementary</w:t>
      </w:r>
      <w:r w:rsidRPr="00A859D4">
        <w:rPr>
          <w:rFonts w:eastAsiaTheme="minorEastAsia" w:hint="eastAsia"/>
          <w:b/>
        </w:rPr>
        <w:t xml:space="preserve"> </w:t>
      </w:r>
      <w:r w:rsidRPr="00A859D4">
        <w:rPr>
          <w:rFonts w:eastAsiaTheme="minorEastAsia"/>
          <w:b/>
        </w:rPr>
        <w:t>Table</w:t>
      </w:r>
      <w:r w:rsidRPr="00A859D4">
        <w:rPr>
          <w:rFonts w:eastAsiaTheme="minorEastAsia" w:hint="eastAsia"/>
          <w:b/>
        </w:rPr>
        <w:t xml:space="preserve"> </w:t>
      </w:r>
      <w:r w:rsidRPr="00A859D4">
        <w:rPr>
          <w:rFonts w:eastAsiaTheme="minorEastAsia"/>
          <w:b/>
        </w:rPr>
        <w:t xml:space="preserve">3. </w:t>
      </w:r>
      <w:r w:rsidRPr="00A859D4">
        <w:rPr>
          <w:b/>
          <w:bCs/>
          <w:lang w:val="en-GB"/>
        </w:rPr>
        <w:t xml:space="preserve">SYRCLE’s Risk of Bias tool - </w:t>
      </w:r>
      <w:r w:rsidRPr="00A859D4">
        <w:rPr>
          <w:rFonts w:eastAsiaTheme="minorEastAsia"/>
          <w:b/>
        </w:rPr>
        <w:t xml:space="preserve">Risk-of-bias domains and judgment criteria for </w:t>
      </w:r>
      <w:r w:rsidRPr="00A859D4">
        <w:rPr>
          <w:rFonts w:eastAsiaTheme="minorEastAsia"/>
          <w:b/>
          <w:i/>
          <w:iCs/>
        </w:rPr>
        <w:t>in vivo</w:t>
      </w:r>
      <w:r w:rsidRPr="00A859D4">
        <w:rPr>
          <w:rFonts w:eastAsiaTheme="minorEastAsia"/>
          <w:b/>
        </w:rPr>
        <w:t xml:space="preserve"> studies.</w:t>
      </w:r>
    </w:p>
    <w:tbl>
      <w:tblPr>
        <w:tblW w:w="14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93"/>
        <w:gridCol w:w="2335"/>
        <w:gridCol w:w="3050"/>
        <w:gridCol w:w="7222"/>
      </w:tblGrid>
      <w:tr w:rsidR="00014DB5" w:rsidRPr="00A859D4" w14:paraId="6DA04806" w14:textId="77777777" w:rsidTr="0000379E">
        <w:trPr>
          <w:tblHeader/>
        </w:trPr>
        <w:tc>
          <w:tcPr>
            <w:tcW w:w="1493" w:type="dxa"/>
            <w:tcMar>
              <w:top w:w="80" w:type="dxa"/>
              <w:left w:w="100" w:type="dxa"/>
              <w:bottom w:w="80" w:type="dxa"/>
              <w:right w:w="100" w:type="dxa"/>
            </w:tcMar>
            <w:vAlign w:val="center"/>
          </w:tcPr>
          <w:p w14:paraId="75ADA398"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Type of bias</w:t>
            </w:r>
          </w:p>
        </w:tc>
        <w:tc>
          <w:tcPr>
            <w:tcW w:w="2335" w:type="dxa"/>
            <w:tcMar>
              <w:top w:w="80" w:type="dxa"/>
              <w:left w:w="100" w:type="dxa"/>
              <w:bottom w:w="80" w:type="dxa"/>
              <w:right w:w="100" w:type="dxa"/>
            </w:tcMar>
            <w:vAlign w:val="center"/>
          </w:tcPr>
          <w:p w14:paraId="2169F8A7"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Domain/issue</w:t>
            </w:r>
          </w:p>
        </w:tc>
        <w:tc>
          <w:tcPr>
            <w:tcW w:w="3050" w:type="dxa"/>
            <w:tcMar>
              <w:top w:w="80" w:type="dxa"/>
              <w:left w:w="100" w:type="dxa"/>
              <w:bottom w:w="80" w:type="dxa"/>
              <w:right w:w="100" w:type="dxa"/>
            </w:tcMar>
            <w:vAlign w:val="center"/>
          </w:tcPr>
          <w:p w14:paraId="7974F103"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Signalling question</w:t>
            </w:r>
          </w:p>
        </w:tc>
        <w:tc>
          <w:tcPr>
            <w:tcW w:w="7222" w:type="dxa"/>
            <w:tcMar>
              <w:top w:w="80" w:type="dxa"/>
              <w:left w:w="100" w:type="dxa"/>
              <w:bottom w:w="80" w:type="dxa"/>
              <w:right w:w="100" w:type="dxa"/>
            </w:tcMar>
            <w:vAlign w:val="center"/>
          </w:tcPr>
          <w:p w14:paraId="164EF1D5"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Author’s judgment</w:t>
            </w:r>
          </w:p>
        </w:tc>
      </w:tr>
      <w:tr w:rsidR="00014DB5" w:rsidRPr="00A859D4" w14:paraId="417E47FA" w14:textId="77777777" w:rsidTr="0000379E">
        <w:tc>
          <w:tcPr>
            <w:tcW w:w="1493" w:type="dxa"/>
            <w:tcMar>
              <w:top w:w="60" w:type="dxa"/>
              <w:left w:w="100" w:type="dxa"/>
              <w:bottom w:w="60" w:type="dxa"/>
              <w:right w:w="100" w:type="dxa"/>
            </w:tcMar>
            <w:vAlign w:val="center"/>
          </w:tcPr>
          <w:p w14:paraId="38F8119B"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Selection bias</w:t>
            </w:r>
          </w:p>
        </w:tc>
        <w:tc>
          <w:tcPr>
            <w:tcW w:w="2335" w:type="dxa"/>
            <w:tcMar>
              <w:top w:w="60" w:type="dxa"/>
              <w:left w:w="100" w:type="dxa"/>
              <w:bottom w:w="60" w:type="dxa"/>
              <w:right w:w="100" w:type="dxa"/>
            </w:tcMar>
            <w:vAlign w:val="center"/>
          </w:tcPr>
          <w:p w14:paraId="1FC831DD"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1. Sequence generation</w:t>
            </w:r>
          </w:p>
        </w:tc>
        <w:tc>
          <w:tcPr>
            <w:tcW w:w="3050" w:type="dxa"/>
            <w:tcMar>
              <w:top w:w="60" w:type="dxa"/>
              <w:left w:w="100" w:type="dxa"/>
              <w:bottom w:w="60" w:type="dxa"/>
              <w:right w:w="100" w:type="dxa"/>
            </w:tcMar>
            <w:vAlign w:val="center"/>
          </w:tcPr>
          <w:p w14:paraId="5E2DBADC"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Was the allocation sequence adequately generated and applied?</w:t>
            </w:r>
          </w:p>
        </w:tc>
        <w:tc>
          <w:tcPr>
            <w:tcW w:w="7222" w:type="dxa"/>
            <w:tcMar>
              <w:top w:w="60" w:type="dxa"/>
              <w:left w:w="100" w:type="dxa"/>
              <w:bottom w:w="60" w:type="dxa"/>
              <w:right w:w="100" w:type="dxa"/>
            </w:tcMar>
            <w:vAlign w:val="center"/>
          </w:tcPr>
          <w:p w14:paraId="1B666004"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describing an explicit random method for sequence generation (e.g., random number table, software) were classified as having “high risk of bias”</w:t>
            </w:r>
          </w:p>
        </w:tc>
      </w:tr>
      <w:tr w:rsidR="00014DB5" w:rsidRPr="00A859D4" w14:paraId="3822AE91" w14:textId="77777777" w:rsidTr="0000379E">
        <w:tc>
          <w:tcPr>
            <w:tcW w:w="1493" w:type="dxa"/>
            <w:tcMar>
              <w:top w:w="60" w:type="dxa"/>
              <w:left w:w="100" w:type="dxa"/>
              <w:bottom w:w="60" w:type="dxa"/>
              <w:right w:w="100" w:type="dxa"/>
            </w:tcMar>
            <w:vAlign w:val="center"/>
          </w:tcPr>
          <w:p w14:paraId="249C2973" w14:textId="77777777" w:rsidR="00014DB5" w:rsidRPr="00A859D4" w:rsidRDefault="00014DB5" w:rsidP="0000379E">
            <w:pPr>
              <w:widowControl/>
              <w:ind w:firstLineChars="0" w:firstLine="0"/>
              <w:jc w:val="left"/>
              <w:rPr>
                <w:rFonts w:eastAsiaTheme="minorEastAsia"/>
                <w:b/>
                <w:lang w:val="en-GB"/>
              </w:rPr>
            </w:pPr>
            <w:r w:rsidRPr="00A859D4">
              <w:rPr>
                <w:rFonts w:eastAsiaTheme="minorEastAsia"/>
                <w:b/>
                <w:bCs/>
                <w:lang w:val="it-IT"/>
              </w:rPr>
              <w:t>Selection bias</w:t>
            </w:r>
          </w:p>
        </w:tc>
        <w:tc>
          <w:tcPr>
            <w:tcW w:w="2335" w:type="dxa"/>
            <w:tcMar>
              <w:top w:w="60" w:type="dxa"/>
              <w:left w:w="100" w:type="dxa"/>
              <w:bottom w:w="60" w:type="dxa"/>
              <w:right w:w="100" w:type="dxa"/>
            </w:tcMar>
            <w:vAlign w:val="center"/>
          </w:tcPr>
          <w:p w14:paraId="15EEDC46"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2. Baseline characteristics</w:t>
            </w:r>
          </w:p>
        </w:tc>
        <w:tc>
          <w:tcPr>
            <w:tcW w:w="3050" w:type="dxa"/>
            <w:tcMar>
              <w:top w:w="60" w:type="dxa"/>
              <w:left w:w="100" w:type="dxa"/>
              <w:bottom w:w="60" w:type="dxa"/>
              <w:right w:w="100" w:type="dxa"/>
            </w:tcMar>
            <w:vAlign w:val="center"/>
          </w:tcPr>
          <w:p w14:paraId="07852573"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Were the groups similar at baseline?</w:t>
            </w:r>
          </w:p>
        </w:tc>
        <w:tc>
          <w:tcPr>
            <w:tcW w:w="7222" w:type="dxa"/>
            <w:tcMar>
              <w:top w:w="60" w:type="dxa"/>
              <w:left w:w="100" w:type="dxa"/>
              <w:bottom w:w="60" w:type="dxa"/>
              <w:right w:w="100" w:type="dxa"/>
            </w:tcMar>
            <w:vAlign w:val="center"/>
          </w:tcPr>
          <w:p w14:paraId="19FA7336"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reporting baseline characteristics comparable between groups (e.g., weight, age, sex, timing of disease induction) were classified as having “high risk of bias”</w:t>
            </w:r>
          </w:p>
        </w:tc>
      </w:tr>
      <w:tr w:rsidR="00014DB5" w:rsidRPr="00A859D4" w14:paraId="14C225AC" w14:textId="77777777" w:rsidTr="0000379E">
        <w:tc>
          <w:tcPr>
            <w:tcW w:w="1493" w:type="dxa"/>
            <w:tcMar>
              <w:top w:w="60" w:type="dxa"/>
              <w:left w:w="100" w:type="dxa"/>
              <w:bottom w:w="60" w:type="dxa"/>
              <w:right w:w="100" w:type="dxa"/>
            </w:tcMar>
            <w:vAlign w:val="center"/>
          </w:tcPr>
          <w:p w14:paraId="258FC340" w14:textId="77777777" w:rsidR="00014DB5" w:rsidRPr="00A859D4" w:rsidRDefault="00014DB5" w:rsidP="0000379E">
            <w:pPr>
              <w:widowControl/>
              <w:ind w:firstLineChars="0" w:firstLine="0"/>
              <w:jc w:val="left"/>
              <w:rPr>
                <w:rFonts w:eastAsiaTheme="minorEastAsia"/>
                <w:b/>
                <w:lang w:val="en-GB"/>
              </w:rPr>
            </w:pPr>
            <w:r w:rsidRPr="00A859D4">
              <w:rPr>
                <w:rFonts w:eastAsiaTheme="minorEastAsia"/>
                <w:b/>
                <w:bCs/>
                <w:lang w:val="it-IT"/>
              </w:rPr>
              <w:t>Selection bias</w:t>
            </w:r>
          </w:p>
        </w:tc>
        <w:tc>
          <w:tcPr>
            <w:tcW w:w="2335" w:type="dxa"/>
            <w:tcMar>
              <w:top w:w="60" w:type="dxa"/>
              <w:left w:w="100" w:type="dxa"/>
              <w:bottom w:w="60" w:type="dxa"/>
              <w:right w:w="100" w:type="dxa"/>
            </w:tcMar>
            <w:vAlign w:val="center"/>
          </w:tcPr>
          <w:p w14:paraId="1742282C"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3. Allocation concealment</w:t>
            </w:r>
          </w:p>
        </w:tc>
        <w:tc>
          <w:tcPr>
            <w:tcW w:w="3050" w:type="dxa"/>
            <w:tcMar>
              <w:top w:w="60" w:type="dxa"/>
              <w:left w:w="100" w:type="dxa"/>
              <w:bottom w:w="60" w:type="dxa"/>
              <w:right w:w="100" w:type="dxa"/>
            </w:tcMar>
            <w:vAlign w:val="center"/>
          </w:tcPr>
          <w:p w14:paraId="600BE31E"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Was allocation adequately concealed from those assigning animals to groups?</w:t>
            </w:r>
          </w:p>
        </w:tc>
        <w:tc>
          <w:tcPr>
            <w:tcW w:w="7222" w:type="dxa"/>
            <w:tcMar>
              <w:top w:w="60" w:type="dxa"/>
              <w:left w:w="100" w:type="dxa"/>
              <w:bottom w:w="60" w:type="dxa"/>
              <w:right w:w="100" w:type="dxa"/>
            </w:tcMar>
            <w:vAlign w:val="center"/>
          </w:tcPr>
          <w:p w14:paraId="4314EC83"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describing an adequate method of allocation concealment (e.g., sealed envelops, third party) were classified as having “high risk of bias”</w:t>
            </w:r>
          </w:p>
        </w:tc>
      </w:tr>
      <w:tr w:rsidR="00014DB5" w:rsidRPr="00A859D4" w14:paraId="49F8FCE2" w14:textId="77777777" w:rsidTr="0000379E">
        <w:tc>
          <w:tcPr>
            <w:tcW w:w="1493" w:type="dxa"/>
            <w:tcMar>
              <w:top w:w="60" w:type="dxa"/>
              <w:left w:w="100" w:type="dxa"/>
              <w:bottom w:w="60" w:type="dxa"/>
              <w:right w:w="100" w:type="dxa"/>
            </w:tcMar>
            <w:vAlign w:val="center"/>
          </w:tcPr>
          <w:p w14:paraId="772C0748"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Performance bias</w:t>
            </w:r>
          </w:p>
        </w:tc>
        <w:tc>
          <w:tcPr>
            <w:tcW w:w="2335" w:type="dxa"/>
            <w:tcMar>
              <w:top w:w="60" w:type="dxa"/>
              <w:left w:w="100" w:type="dxa"/>
              <w:bottom w:w="60" w:type="dxa"/>
              <w:right w:w="100" w:type="dxa"/>
            </w:tcMar>
            <w:vAlign w:val="center"/>
          </w:tcPr>
          <w:p w14:paraId="6F204027"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4. Random housing</w:t>
            </w:r>
          </w:p>
        </w:tc>
        <w:tc>
          <w:tcPr>
            <w:tcW w:w="3050" w:type="dxa"/>
            <w:tcMar>
              <w:top w:w="60" w:type="dxa"/>
              <w:left w:w="100" w:type="dxa"/>
              <w:bottom w:w="60" w:type="dxa"/>
              <w:right w:w="100" w:type="dxa"/>
            </w:tcMar>
            <w:vAlign w:val="center"/>
          </w:tcPr>
          <w:p w14:paraId="434A00B1"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Were animals randomly housed during the experiment?</w:t>
            </w:r>
          </w:p>
        </w:tc>
        <w:tc>
          <w:tcPr>
            <w:tcW w:w="7222" w:type="dxa"/>
            <w:tcMar>
              <w:top w:w="60" w:type="dxa"/>
              <w:left w:w="100" w:type="dxa"/>
              <w:bottom w:w="60" w:type="dxa"/>
              <w:right w:w="100" w:type="dxa"/>
            </w:tcMar>
            <w:vAlign w:val="center"/>
          </w:tcPr>
          <w:p w14:paraId="09096F21"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reporting random housing or cage/rack position unrelated to group allocation were classified as having “high risk of bias”</w:t>
            </w:r>
          </w:p>
        </w:tc>
      </w:tr>
      <w:tr w:rsidR="00014DB5" w:rsidRPr="00A859D4" w14:paraId="76C4CACD" w14:textId="77777777" w:rsidTr="0000379E">
        <w:tc>
          <w:tcPr>
            <w:tcW w:w="1493" w:type="dxa"/>
            <w:tcMar>
              <w:top w:w="60" w:type="dxa"/>
              <w:left w:w="100" w:type="dxa"/>
              <w:bottom w:w="60" w:type="dxa"/>
              <w:right w:w="100" w:type="dxa"/>
            </w:tcMar>
            <w:vAlign w:val="center"/>
          </w:tcPr>
          <w:p w14:paraId="700A5745" w14:textId="77777777" w:rsidR="00014DB5" w:rsidRPr="00A859D4" w:rsidRDefault="00014DB5" w:rsidP="0000379E">
            <w:pPr>
              <w:widowControl/>
              <w:ind w:firstLineChars="0" w:firstLine="0"/>
              <w:jc w:val="left"/>
              <w:rPr>
                <w:rFonts w:eastAsiaTheme="minorEastAsia"/>
                <w:b/>
                <w:lang w:val="en-GB"/>
              </w:rPr>
            </w:pPr>
            <w:r w:rsidRPr="00A859D4">
              <w:rPr>
                <w:rFonts w:eastAsiaTheme="minorEastAsia"/>
                <w:b/>
                <w:bCs/>
                <w:lang w:val="it-IT"/>
              </w:rPr>
              <w:t>Performance bias</w:t>
            </w:r>
          </w:p>
        </w:tc>
        <w:tc>
          <w:tcPr>
            <w:tcW w:w="2335" w:type="dxa"/>
            <w:tcMar>
              <w:top w:w="60" w:type="dxa"/>
              <w:left w:w="100" w:type="dxa"/>
              <w:bottom w:w="60" w:type="dxa"/>
              <w:right w:w="100" w:type="dxa"/>
            </w:tcMar>
            <w:vAlign w:val="center"/>
          </w:tcPr>
          <w:p w14:paraId="57C2E4DB"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5. Blinding</w:t>
            </w:r>
          </w:p>
        </w:tc>
        <w:tc>
          <w:tcPr>
            <w:tcW w:w="3050" w:type="dxa"/>
            <w:tcMar>
              <w:top w:w="60" w:type="dxa"/>
              <w:left w:w="100" w:type="dxa"/>
              <w:bottom w:w="60" w:type="dxa"/>
              <w:right w:w="100" w:type="dxa"/>
            </w:tcMar>
            <w:vAlign w:val="center"/>
          </w:tcPr>
          <w:p w14:paraId="6AD289E3"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Were caregivers and/or investigators blinded to group allocation?</w:t>
            </w:r>
          </w:p>
        </w:tc>
        <w:tc>
          <w:tcPr>
            <w:tcW w:w="7222" w:type="dxa"/>
            <w:tcMar>
              <w:top w:w="60" w:type="dxa"/>
              <w:left w:w="100" w:type="dxa"/>
              <w:bottom w:w="60" w:type="dxa"/>
              <w:right w:w="100" w:type="dxa"/>
            </w:tcMar>
            <w:vAlign w:val="center"/>
          </w:tcPr>
          <w:p w14:paraId="2A00AB9F"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describing blinding of caregivers and/or investigators to group allocation were classified as having “high risk of bias”</w:t>
            </w:r>
          </w:p>
        </w:tc>
      </w:tr>
      <w:tr w:rsidR="00014DB5" w:rsidRPr="00A859D4" w14:paraId="2DC33C45" w14:textId="77777777" w:rsidTr="0000379E">
        <w:tc>
          <w:tcPr>
            <w:tcW w:w="1493" w:type="dxa"/>
            <w:tcMar>
              <w:top w:w="60" w:type="dxa"/>
              <w:left w:w="100" w:type="dxa"/>
              <w:bottom w:w="60" w:type="dxa"/>
              <w:right w:w="100" w:type="dxa"/>
            </w:tcMar>
            <w:vAlign w:val="center"/>
          </w:tcPr>
          <w:p w14:paraId="76A504B8"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Detection bias</w:t>
            </w:r>
          </w:p>
        </w:tc>
        <w:tc>
          <w:tcPr>
            <w:tcW w:w="2335" w:type="dxa"/>
            <w:tcMar>
              <w:top w:w="60" w:type="dxa"/>
              <w:left w:w="100" w:type="dxa"/>
              <w:bottom w:w="60" w:type="dxa"/>
              <w:right w:w="100" w:type="dxa"/>
            </w:tcMar>
            <w:vAlign w:val="center"/>
          </w:tcPr>
          <w:p w14:paraId="33B2F690"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6. Random outcome assessment</w:t>
            </w:r>
          </w:p>
        </w:tc>
        <w:tc>
          <w:tcPr>
            <w:tcW w:w="3050" w:type="dxa"/>
            <w:tcMar>
              <w:top w:w="60" w:type="dxa"/>
              <w:left w:w="100" w:type="dxa"/>
              <w:bottom w:w="60" w:type="dxa"/>
              <w:right w:w="100" w:type="dxa"/>
            </w:tcMar>
            <w:vAlign w:val="center"/>
          </w:tcPr>
          <w:p w14:paraId="73A9C58E"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Were animals/samples selected at random for outcome assessment?</w:t>
            </w:r>
          </w:p>
        </w:tc>
        <w:tc>
          <w:tcPr>
            <w:tcW w:w="7222" w:type="dxa"/>
            <w:tcMar>
              <w:top w:w="60" w:type="dxa"/>
              <w:left w:w="100" w:type="dxa"/>
              <w:bottom w:w="60" w:type="dxa"/>
              <w:right w:w="100" w:type="dxa"/>
            </w:tcMar>
            <w:vAlign w:val="center"/>
          </w:tcPr>
          <w:p w14:paraId="530CD138"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describing a randomized order or selection of animals/samples for outcome assessment (e.g., random table, software) were classified as having “high risk of bias”</w:t>
            </w:r>
          </w:p>
        </w:tc>
      </w:tr>
      <w:tr w:rsidR="00014DB5" w:rsidRPr="00A859D4" w14:paraId="52C70A42" w14:textId="77777777" w:rsidTr="0000379E">
        <w:tc>
          <w:tcPr>
            <w:tcW w:w="1493" w:type="dxa"/>
            <w:tcMar>
              <w:top w:w="60" w:type="dxa"/>
              <w:left w:w="100" w:type="dxa"/>
              <w:bottom w:w="60" w:type="dxa"/>
              <w:right w:w="100" w:type="dxa"/>
            </w:tcMar>
            <w:vAlign w:val="center"/>
          </w:tcPr>
          <w:p w14:paraId="35EBDE43" w14:textId="77777777" w:rsidR="00014DB5" w:rsidRPr="00A859D4" w:rsidRDefault="00014DB5" w:rsidP="0000379E">
            <w:pPr>
              <w:widowControl/>
              <w:ind w:firstLineChars="0" w:firstLine="0"/>
              <w:jc w:val="left"/>
              <w:rPr>
                <w:rFonts w:eastAsiaTheme="minorEastAsia"/>
                <w:b/>
                <w:lang w:val="en-GB"/>
              </w:rPr>
            </w:pPr>
            <w:r w:rsidRPr="00A859D4">
              <w:rPr>
                <w:rFonts w:eastAsiaTheme="minorEastAsia"/>
                <w:b/>
                <w:bCs/>
                <w:lang w:val="it-IT"/>
              </w:rPr>
              <w:t>Detection bias</w:t>
            </w:r>
          </w:p>
        </w:tc>
        <w:tc>
          <w:tcPr>
            <w:tcW w:w="2335" w:type="dxa"/>
            <w:tcMar>
              <w:top w:w="60" w:type="dxa"/>
              <w:left w:w="100" w:type="dxa"/>
              <w:bottom w:w="60" w:type="dxa"/>
              <w:right w:w="100" w:type="dxa"/>
            </w:tcMar>
            <w:vAlign w:val="center"/>
          </w:tcPr>
          <w:p w14:paraId="34BA76D9"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7. Blinding of outcome assessor</w:t>
            </w:r>
          </w:p>
        </w:tc>
        <w:tc>
          <w:tcPr>
            <w:tcW w:w="3050" w:type="dxa"/>
            <w:tcMar>
              <w:top w:w="60" w:type="dxa"/>
              <w:left w:w="100" w:type="dxa"/>
              <w:bottom w:w="60" w:type="dxa"/>
              <w:right w:w="100" w:type="dxa"/>
            </w:tcMar>
            <w:vAlign w:val="center"/>
          </w:tcPr>
          <w:p w14:paraId="706E39BF"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Was the outcome assessor blinded to group allocation?</w:t>
            </w:r>
          </w:p>
        </w:tc>
        <w:tc>
          <w:tcPr>
            <w:tcW w:w="7222" w:type="dxa"/>
            <w:tcMar>
              <w:top w:w="60" w:type="dxa"/>
              <w:left w:w="100" w:type="dxa"/>
              <w:bottom w:w="60" w:type="dxa"/>
              <w:right w:w="100" w:type="dxa"/>
            </w:tcMar>
            <w:vAlign w:val="center"/>
          </w:tcPr>
          <w:p w14:paraId="4FAA4933"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describing blinding of the outcome assessor to group allocation were classified as having “high risk of bias”</w:t>
            </w:r>
          </w:p>
        </w:tc>
      </w:tr>
      <w:tr w:rsidR="00014DB5" w:rsidRPr="00A859D4" w14:paraId="52B7266B" w14:textId="77777777" w:rsidTr="0000379E">
        <w:tc>
          <w:tcPr>
            <w:tcW w:w="1493" w:type="dxa"/>
            <w:tcMar>
              <w:top w:w="60" w:type="dxa"/>
              <w:left w:w="100" w:type="dxa"/>
              <w:bottom w:w="60" w:type="dxa"/>
              <w:right w:w="100" w:type="dxa"/>
            </w:tcMar>
            <w:vAlign w:val="center"/>
          </w:tcPr>
          <w:p w14:paraId="38E172EC"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Attrition bias</w:t>
            </w:r>
          </w:p>
        </w:tc>
        <w:tc>
          <w:tcPr>
            <w:tcW w:w="2335" w:type="dxa"/>
            <w:tcMar>
              <w:top w:w="60" w:type="dxa"/>
              <w:left w:w="100" w:type="dxa"/>
              <w:bottom w:w="60" w:type="dxa"/>
              <w:right w:w="100" w:type="dxa"/>
            </w:tcMar>
            <w:vAlign w:val="center"/>
          </w:tcPr>
          <w:p w14:paraId="3C02A59F"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8. Incomplete outcome data</w:t>
            </w:r>
          </w:p>
        </w:tc>
        <w:tc>
          <w:tcPr>
            <w:tcW w:w="3050" w:type="dxa"/>
            <w:tcMar>
              <w:top w:w="60" w:type="dxa"/>
              <w:left w:w="100" w:type="dxa"/>
              <w:bottom w:w="60" w:type="dxa"/>
              <w:right w:w="100" w:type="dxa"/>
            </w:tcMar>
            <w:vAlign w:val="center"/>
          </w:tcPr>
          <w:p w14:paraId="4C988F17"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Were incomplete outcome data adequately addressed?</w:t>
            </w:r>
          </w:p>
        </w:tc>
        <w:tc>
          <w:tcPr>
            <w:tcW w:w="7222" w:type="dxa"/>
            <w:tcMar>
              <w:top w:w="60" w:type="dxa"/>
              <w:left w:w="100" w:type="dxa"/>
              <w:bottom w:w="60" w:type="dxa"/>
              <w:right w:w="100" w:type="dxa"/>
            </w:tcMar>
            <w:vAlign w:val="center"/>
          </w:tcPr>
          <w:p w14:paraId="13B64664"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adequately reporting and addressing incomplete outcome data (animal exclusion or lost, attrition balanced across groups, reasons explained) were classified as having “high risk of bias”</w:t>
            </w:r>
          </w:p>
        </w:tc>
      </w:tr>
      <w:tr w:rsidR="00014DB5" w:rsidRPr="00A859D4" w14:paraId="00B9E2F6" w14:textId="77777777" w:rsidTr="0000379E">
        <w:tc>
          <w:tcPr>
            <w:tcW w:w="1493" w:type="dxa"/>
            <w:tcMar>
              <w:top w:w="60" w:type="dxa"/>
              <w:left w:w="100" w:type="dxa"/>
              <w:bottom w:w="60" w:type="dxa"/>
              <w:right w:w="100" w:type="dxa"/>
            </w:tcMar>
            <w:vAlign w:val="center"/>
          </w:tcPr>
          <w:p w14:paraId="5749CAA2"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Reporting bias</w:t>
            </w:r>
          </w:p>
        </w:tc>
        <w:tc>
          <w:tcPr>
            <w:tcW w:w="2335" w:type="dxa"/>
            <w:tcMar>
              <w:top w:w="60" w:type="dxa"/>
              <w:left w:w="100" w:type="dxa"/>
              <w:bottom w:w="60" w:type="dxa"/>
              <w:right w:w="100" w:type="dxa"/>
            </w:tcMar>
            <w:vAlign w:val="center"/>
          </w:tcPr>
          <w:p w14:paraId="44EF9B0B"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9. Selective outcome reporting</w:t>
            </w:r>
          </w:p>
        </w:tc>
        <w:tc>
          <w:tcPr>
            <w:tcW w:w="3050" w:type="dxa"/>
            <w:tcMar>
              <w:top w:w="60" w:type="dxa"/>
              <w:left w:w="100" w:type="dxa"/>
              <w:bottom w:w="60" w:type="dxa"/>
              <w:right w:w="100" w:type="dxa"/>
            </w:tcMar>
            <w:vAlign w:val="center"/>
          </w:tcPr>
          <w:p w14:paraId="371BC7F1"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Are all pre-specified outcomes reported?</w:t>
            </w:r>
          </w:p>
        </w:tc>
        <w:tc>
          <w:tcPr>
            <w:tcW w:w="7222" w:type="dxa"/>
            <w:tcMar>
              <w:top w:w="60" w:type="dxa"/>
              <w:left w:w="100" w:type="dxa"/>
              <w:bottom w:w="60" w:type="dxa"/>
              <w:right w:w="100" w:type="dxa"/>
            </w:tcMar>
            <w:vAlign w:val="center"/>
          </w:tcPr>
          <w:p w14:paraId="3FD24550"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not reporting all pre-specified outcomes from the study protocol in the results were classified as having “high risk of bias”</w:t>
            </w:r>
          </w:p>
        </w:tc>
      </w:tr>
      <w:tr w:rsidR="00014DB5" w:rsidRPr="00A859D4" w14:paraId="700C2716" w14:textId="77777777" w:rsidTr="0000379E">
        <w:tc>
          <w:tcPr>
            <w:tcW w:w="1493" w:type="dxa"/>
            <w:tcMar>
              <w:top w:w="60" w:type="dxa"/>
              <w:left w:w="100" w:type="dxa"/>
              <w:bottom w:w="60" w:type="dxa"/>
              <w:right w:w="100" w:type="dxa"/>
            </w:tcMar>
            <w:vAlign w:val="center"/>
          </w:tcPr>
          <w:p w14:paraId="7644A31F" w14:textId="77777777" w:rsidR="00014DB5" w:rsidRPr="00A859D4" w:rsidRDefault="00014DB5" w:rsidP="0000379E">
            <w:pPr>
              <w:widowControl/>
              <w:ind w:firstLineChars="0" w:firstLine="0"/>
              <w:jc w:val="left"/>
              <w:rPr>
                <w:rFonts w:eastAsiaTheme="minorEastAsia"/>
                <w:b/>
                <w:lang w:val="it-IT"/>
              </w:rPr>
            </w:pPr>
            <w:r w:rsidRPr="00A859D4">
              <w:rPr>
                <w:rFonts w:eastAsiaTheme="minorEastAsia"/>
                <w:b/>
                <w:bCs/>
                <w:lang w:val="it-IT"/>
              </w:rPr>
              <w:t>Other bias</w:t>
            </w:r>
          </w:p>
        </w:tc>
        <w:tc>
          <w:tcPr>
            <w:tcW w:w="2335" w:type="dxa"/>
            <w:tcMar>
              <w:top w:w="60" w:type="dxa"/>
              <w:left w:w="100" w:type="dxa"/>
              <w:bottom w:w="60" w:type="dxa"/>
              <w:right w:w="100" w:type="dxa"/>
            </w:tcMar>
            <w:vAlign w:val="center"/>
          </w:tcPr>
          <w:p w14:paraId="4232DF76" w14:textId="77777777" w:rsidR="00014DB5" w:rsidRPr="00A859D4" w:rsidRDefault="00014DB5" w:rsidP="0000379E">
            <w:pPr>
              <w:widowControl/>
              <w:ind w:firstLineChars="0" w:firstLine="0"/>
              <w:jc w:val="left"/>
              <w:rPr>
                <w:rFonts w:eastAsiaTheme="minorEastAsia"/>
                <w:bCs/>
                <w:lang w:val="it-IT"/>
              </w:rPr>
            </w:pPr>
            <w:r w:rsidRPr="00A859D4">
              <w:rPr>
                <w:rFonts w:eastAsiaTheme="minorEastAsia"/>
                <w:bCs/>
                <w:lang w:val="it-IT"/>
              </w:rPr>
              <w:t>10. Other sources of bias</w:t>
            </w:r>
          </w:p>
        </w:tc>
        <w:tc>
          <w:tcPr>
            <w:tcW w:w="3050" w:type="dxa"/>
            <w:tcMar>
              <w:top w:w="60" w:type="dxa"/>
              <w:left w:w="100" w:type="dxa"/>
              <w:bottom w:w="60" w:type="dxa"/>
              <w:right w:w="100" w:type="dxa"/>
            </w:tcMar>
            <w:vAlign w:val="center"/>
          </w:tcPr>
          <w:p w14:paraId="34B39958"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Was the study apparently free of other problems that could introduce bias?</w:t>
            </w:r>
          </w:p>
        </w:tc>
        <w:tc>
          <w:tcPr>
            <w:tcW w:w="7222" w:type="dxa"/>
            <w:tcMar>
              <w:top w:w="60" w:type="dxa"/>
              <w:left w:w="100" w:type="dxa"/>
              <w:bottom w:w="60" w:type="dxa"/>
              <w:right w:w="100" w:type="dxa"/>
            </w:tcMar>
            <w:vAlign w:val="center"/>
          </w:tcPr>
          <w:p w14:paraId="690E98E3" w14:textId="77777777" w:rsidR="00014DB5" w:rsidRPr="00A859D4" w:rsidRDefault="00014DB5" w:rsidP="0000379E">
            <w:pPr>
              <w:widowControl/>
              <w:ind w:firstLineChars="0" w:firstLine="0"/>
              <w:jc w:val="left"/>
              <w:rPr>
                <w:rFonts w:eastAsiaTheme="minorEastAsia"/>
                <w:bCs/>
                <w:lang w:val="en-GB"/>
              </w:rPr>
            </w:pPr>
            <w:r w:rsidRPr="00A859D4">
              <w:rPr>
                <w:rFonts w:eastAsiaTheme="minorEastAsia"/>
                <w:bCs/>
                <w:lang w:val="en-GB"/>
              </w:rPr>
              <w:t>Studies with identified issues that could introduce bias (e.g., contamination, design flaws, conflicts of interest, funding, evident methodological flaws) were classified as having “high risk of bias”</w:t>
            </w:r>
          </w:p>
        </w:tc>
      </w:tr>
    </w:tbl>
    <w:p w14:paraId="1D44630B" w14:textId="77777777" w:rsidR="00014DB5" w:rsidRPr="00A859D4" w:rsidRDefault="00014DB5" w:rsidP="00014DB5">
      <w:pPr>
        <w:widowControl/>
        <w:ind w:firstLineChars="0" w:firstLine="0"/>
        <w:jc w:val="left"/>
        <w:rPr>
          <w:rFonts w:eastAsiaTheme="minorEastAsia"/>
          <w:b/>
          <w:lang w:val="en-GB"/>
        </w:rPr>
      </w:pPr>
    </w:p>
    <w:p w14:paraId="63984DC6" w14:textId="77777777" w:rsidR="00014DB5" w:rsidRPr="00A859D4" w:rsidRDefault="00014DB5" w:rsidP="00014DB5">
      <w:pPr>
        <w:widowControl/>
        <w:ind w:firstLineChars="0" w:firstLine="0"/>
        <w:jc w:val="left"/>
        <w:rPr>
          <w:rFonts w:eastAsiaTheme="minorEastAsia"/>
          <w:b/>
        </w:rPr>
      </w:pPr>
    </w:p>
    <w:p w14:paraId="64EC8848" w14:textId="7C9AA32E" w:rsidR="00014DB5" w:rsidRPr="00A859D4" w:rsidRDefault="00014DB5" w:rsidP="00014DB5">
      <w:pPr>
        <w:widowControl/>
        <w:ind w:firstLineChars="0" w:firstLine="0"/>
        <w:jc w:val="left"/>
        <w:rPr>
          <w:rFonts w:eastAsiaTheme="minorEastAsia"/>
          <w:b/>
        </w:rPr>
      </w:pPr>
      <w:r w:rsidRPr="00A859D4">
        <w:rPr>
          <w:rFonts w:eastAsiaTheme="minorEastAsia"/>
          <w:b/>
        </w:rPr>
        <w:lastRenderedPageBreak/>
        <w:t>Supplementary</w:t>
      </w:r>
      <w:r w:rsidRPr="00A859D4">
        <w:rPr>
          <w:rFonts w:eastAsiaTheme="minorEastAsia" w:hint="eastAsia"/>
          <w:b/>
        </w:rPr>
        <w:t xml:space="preserve"> </w:t>
      </w:r>
      <w:r w:rsidRPr="00A859D4">
        <w:rPr>
          <w:rFonts w:eastAsiaTheme="minorEastAsia"/>
          <w:b/>
        </w:rPr>
        <w:t>Table 4</w:t>
      </w:r>
      <w:r w:rsidRPr="00A859D4">
        <w:rPr>
          <w:rFonts w:eastAsiaTheme="minorEastAsia"/>
          <w:b/>
          <w:bCs/>
        </w:rPr>
        <w:t>. List of excluded papers with reasons.</w:t>
      </w:r>
    </w:p>
    <w:tbl>
      <w:tblPr>
        <w:tblStyle w:val="afc"/>
        <w:tblW w:w="10833" w:type="dxa"/>
        <w:jc w:val="center"/>
        <w:tblLook w:val="04A0" w:firstRow="1" w:lastRow="0" w:firstColumn="1" w:lastColumn="0" w:noHBand="0" w:noVBand="1"/>
      </w:tblPr>
      <w:tblGrid>
        <w:gridCol w:w="965"/>
        <w:gridCol w:w="7017"/>
        <w:gridCol w:w="2851"/>
      </w:tblGrid>
      <w:tr w:rsidR="00014DB5" w:rsidRPr="00A859D4" w14:paraId="2953E865" w14:textId="77777777" w:rsidTr="0000379E">
        <w:trPr>
          <w:jc w:val="center"/>
        </w:trPr>
        <w:tc>
          <w:tcPr>
            <w:tcW w:w="965" w:type="dxa"/>
          </w:tcPr>
          <w:p w14:paraId="61352CD0" w14:textId="77777777" w:rsidR="00014DB5" w:rsidRPr="00A859D4" w:rsidRDefault="00014DB5" w:rsidP="0000379E">
            <w:pPr>
              <w:ind w:firstLineChars="0" w:firstLine="0"/>
              <w:rPr>
                <w:rFonts w:eastAsiaTheme="minorEastAsia"/>
                <w:b/>
                <w:bCs/>
              </w:rPr>
            </w:pPr>
          </w:p>
        </w:tc>
        <w:tc>
          <w:tcPr>
            <w:tcW w:w="7017" w:type="dxa"/>
          </w:tcPr>
          <w:p w14:paraId="50050EAA" w14:textId="77777777" w:rsidR="00014DB5" w:rsidRPr="00A859D4" w:rsidRDefault="00014DB5" w:rsidP="0000379E">
            <w:pPr>
              <w:ind w:firstLineChars="0" w:firstLine="0"/>
              <w:rPr>
                <w:rFonts w:eastAsiaTheme="minorEastAsia"/>
                <w:b/>
                <w:bCs/>
              </w:rPr>
            </w:pPr>
            <w:r w:rsidRPr="00A859D4">
              <w:rPr>
                <w:rFonts w:eastAsiaTheme="minorEastAsia"/>
                <w:b/>
                <w:bCs/>
              </w:rPr>
              <w:t>Article</w:t>
            </w:r>
          </w:p>
        </w:tc>
        <w:tc>
          <w:tcPr>
            <w:tcW w:w="2851" w:type="dxa"/>
          </w:tcPr>
          <w:p w14:paraId="6D106732" w14:textId="77777777" w:rsidR="00014DB5" w:rsidRPr="00A859D4" w:rsidRDefault="00014DB5" w:rsidP="0000379E">
            <w:pPr>
              <w:ind w:firstLineChars="0" w:firstLine="0"/>
              <w:rPr>
                <w:rFonts w:eastAsiaTheme="minorEastAsia"/>
                <w:b/>
                <w:bCs/>
              </w:rPr>
            </w:pPr>
            <w:r w:rsidRPr="00A859D4">
              <w:rPr>
                <w:rFonts w:eastAsiaTheme="minorEastAsia"/>
                <w:b/>
                <w:bCs/>
              </w:rPr>
              <w:t>Reason for exclusion</w:t>
            </w:r>
          </w:p>
        </w:tc>
      </w:tr>
      <w:tr w:rsidR="00014DB5" w:rsidRPr="00A859D4" w14:paraId="7BE8570C" w14:textId="77777777" w:rsidTr="0000379E">
        <w:trPr>
          <w:jc w:val="center"/>
        </w:trPr>
        <w:tc>
          <w:tcPr>
            <w:tcW w:w="965" w:type="dxa"/>
          </w:tcPr>
          <w:p w14:paraId="13072EA8" w14:textId="77777777" w:rsidR="00014DB5" w:rsidRPr="00A859D4" w:rsidRDefault="00014DB5" w:rsidP="0000379E">
            <w:pPr>
              <w:ind w:firstLineChars="0" w:firstLine="0"/>
              <w:rPr>
                <w:rFonts w:eastAsiaTheme="minorEastAsia"/>
              </w:rPr>
            </w:pPr>
            <w:r w:rsidRPr="00A859D4">
              <w:rPr>
                <w:rFonts w:eastAsiaTheme="minorEastAsia"/>
              </w:rPr>
              <w:t>1</w:t>
            </w:r>
          </w:p>
        </w:tc>
        <w:tc>
          <w:tcPr>
            <w:tcW w:w="7017" w:type="dxa"/>
          </w:tcPr>
          <w:p w14:paraId="15958CD8" w14:textId="77777777" w:rsidR="00014DB5" w:rsidRPr="00A859D4" w:rsidRDefault="00014DB5" w:rsidP="0000379E">
            <w:pPr>
              <w:ind w:firstLineChars="0" w:firstLine="0"/>
              <w:rPr>
                <w:rFonts w:eastAsiaTheme="minorEastAsia"/>
              </w:rPr>
            </w:pPr>
            <w:r w:rsidRPr="00A859D4">
              <w:rPr>
                <w:rFonts w:eastAsiaTheme="minorEastAsia"/>
              </w:rPr>
              <w:t xml:space="preserve">Marshall BP, Ferrer XE, Kunes JA, Innis AC, Luzzi AJ, Forrester LA, Burt KG, Lee AJ, Song L, Hung CT, Levine WN, Kovacevic D, Thomopoulos S. </w:t>
            </w:r>
            <w:r w:rsidRPr="00A859D4">
              <w:rPr>
                <w:rFonts w:eastAsiaTheme="minorEastAsia"/>
                <w:b/>
                <w:bCs/>
              </w:rPr>
              <w:t xml:space="preserve">The subacromial bursa is a key regulator of the rotator cuff and a new therapeutic target for improving repair. </w:t>
            </w:r>
            <w:r w:rsidRPr="00A859D4">
              <w:rPr>
                <w:rFonts w:eastAsiaTheme="minorEastAsia"/>
              </w:rPr>
              <w:t>bioRxiv: the preprint server for biology - Volume, Issue, pp. - published 2023-07-02. Doi 10.1101/2023.07.01.547347</w:t>
            </w:r>
          </w:p>
        </w:tc>
        <w:tc>
          <w:tcPr>
            <w:tcW w:w="2851" w:type="dxa"/>
          </w:tcPr>
          <w:p w14:paraId="2548FB95" w14:textId="77777777" w:rsidR="00014DB5" w:rsidRPr="00A859D4" w:rsidRDefault="00014DB5" w:rsidP="0000379E">
            <w:pPr>
              <w:ind w:firstLineChars="0" w:firstLine="0"/>
              <w:rPr>
                <w:rFonts w:eastAsiaTheme="minorEastAsia"/>
              </w:rPr>
            </w:pPr>
            <w:r w:rsidRPr="00A859D4">
              <w:rPr>
                <w:rFonts w:eastAsiaTheme="minorEastAsia"/>
              </w:rPr>
              <w:t>Duplicate</w:t>
            </w:r>
          </w:p>
        </w:tc>
      </w:tr>
      <w:tr w:rsidR="00014DB5" w:rsidRPr="00A859D4" w14:paraId="0413F0E9" w14:textId="77777777" w:rsidTr="0000379E">
        <w:trPr>
          <w:jc w:val="center"/>
        </w:trPr>
        <w:tc>
          <w:tcPr>
            <w:tcW w:w="965" w:type="dxa"/>
          </w:tcPr>
          <w:p w14:paraId="1B6051FC" w14:textId="77777777" w:rsidR="00014DB5" w:rsidRPr="00A859D4" w:rsidRDefault="00014DB5" w:rsidP="0000379E">
            <w:pPr>
              <w:ind w:firstLineChars="0" w:firstLine="0"/>
              <w:rPr>
                <w:rFonts w:eastAsiaTheme="minorEastAsia"/>
              </w:rPr>
            </w:pPr>
            <w:r w:rsidRPr="00A859D4">
              <w:rPr>
                <w:rFonts w:eastAsiaTheme="minorEastAsia"/>
              </w:rPr>
              <w:t xml:space="preserve">2 </w:t>
            </w:r>
          </w:p>
        </w:tc>
        <w:tc>
          <w:tcPr>
            <w:tcW w:w="7017" w:type="dxa"/>
          </w:tcPr>
          <w:p w14:paraId="5935F64E" w14:textId="77777777" w:rsidR="00014DB5" w:rsidRPr="00A859D4" w:rsidRDefault="00014DB5" w:rsidP="0000379E">
            <w:pPr>
              <w:ind w:firstLineChars="0" w:firstLine="0"/>
              <w:rPr>
                <w:rFonts w:eastAsiaTheme="minorEastAsia"/>
              </w:rPr>
            </w:pPr>
            <w:r w:rsidRPr="00A859D4">
              <w:rPr>
                <w:rFonts w:eastAsiaTheme="minorEastAsia"/>
              </w:rPr>
              <w:t xml:space="preserve">Wang, Y., Li, Q., Wei, X., Xu, J., Chen, Q., Song, S. ... Wang, Z. (2015). </w:t>
            </w:r>
            <w:r w:rsidRPr="00A859D4">
              <w:rPr>
                <w:rFonts w:eastAsiaTheme="minorEastAsia"/>
                <w:b/>
                <w:bCs/>
              </w:rPr>
              <w:t>Targeted knockout of TNF</w:t>
            </w:r>
            <w:r w:rsidRPr="00A859D4">
              <w:rPr>
                <w:rFonts w:eastAsiaTheme="minorEastAsia"/>
                <w:b/>
                <w:bCs/>
              </w:rPr>
              <w:noBreakHyphen/>
              <w:t>α by injection of lentivirus</w:t>
            </w:r>
            <w:r w:rsidRPr="00A859D4">
              <w:rPr>
                <w:rFonts w:eastAsiaTheme="minorEastAsia"/>
                <w:b/>
                <w:bCs/>
              </w:rPr>
              <w:noBreakHyphen/>
              <w:t>mediated siRNA into the subacromial bursa for the treatment of subacromial bursitis in rats</w:t>
            </w:r>
            <w:r w:rsidRPr="00A859D4">
              <w:rPr>
                <w:rFonts w:eastAsiaTheme="minorEastAsia"/>
              </w:rPr>
              <w:t>. Molecular Medicine Reports, 12, 4389-4395. https://doi.org/10.3892/mmr.2015.3985</w:t>
            </w:r>
          </w:p>
        </w:tc>
        <w:tc>
          <w:tcPr>
            <w:tcW w:w="2851" w:type="dxa"/>
          </w:tcPr>
          <w:p w14:paraId="0636EC4D" w14:textId="77777777" w:rsidR="00014DB5" w:rsidRPr="00A859D4" w:rsidRDefault="00014DB5" w:rsidP="0000379E">
            <w:pPr>
              <w:ind w:firstLineChars="0" w:firstLine="0"/>
              <w:rPr>
                <w:rFonts w:eastAsiaTheme="minorEastAsia"/>
              </w:rPr>
            </w:pPr>
            <w:r w:rsidRPr="00A859D4">
              <w:rPr>
                <w:rFonts w:eastAsiaTheme="minorEastAsia"/>
              </w:rPr>
              <w:t>Wrong population</w:t>
            </w:r>
          </w:p>
        </w:tc>
      </w:tr>
      <w:tr w:rsidR="00014DB5" w:rsidRPr="00A859D4" w14:paraId="3A405285" w14:textId="77777777" w:rsidTr="0000379E">
        <w:trPr>
          <w:jc w:val="center"/>
        </w:trPr>
        <w:tc>
          <w:tcPr>
            <w:tcW w:w="965" w:type="dxa"/>
          </w:tcPr>
          <w:p w14:paraId="0C0DD132" w14:textId="77777777" w:rsidR="00014DB5" w:rsidRPr="00A859D4" w:rsidRDefault="00014DB5" w:rsidP="0000379E">
            <w:pPr>
              <w:ind w:firstLineChars="0" w:firstLine="0"/>
              <w:rPr>
                <w:rFonts w:eastAsiaTheme="minorEastAsia"/>
              </w:rPr>
            </w:pPr>
            <w:r w:rsidRPr="00A859D4">
              <w:rPr>
                <w:rFonts w:eastAsiaTheme="minorEastAsia"/>
              </w:rPr>
              <w:t>3</w:t>
            </w:r>
          </w:p>
        </w:tc>
        <w:tc>
          <w:tcPr>
            <w:tcW w:w="7017" w:type="dxa"/>
          </w:tcPr>
          <w:p w14:paraId="091F27A3" w14:textId="77777777" w:rsidR="00014DB5" w:rsidRPr="00A859D4" w:rsidRDefault="00014DB5" w:rsidP="0000379E">
            <w:pPr>
              <w:ind w:firstLineChars="0" w:firstLine="0"/>
              <w:rPr>
                <w:rFonts w:eastAsiaTheme="minorEastAsia"/>
              </w:rPr>
            </w:pPr>
            <w:r w:rsidRPr="00A859D4">
              <w:rPr>
                <w:rFonts w:eastAsiaTheme="minorEastAsia"/>
              </w:rPr>
              <w:t xml:space="preserve">Pitsilos C, Karachrysafi S, Fragou A, Gigis I, Papadopoulos P, Chalidis B. </w:t>
            </w:r>
            <w:r w:rsidRPr="00A859D4">
              <w:rPr>
                <w:rFonts w:eastAsiaTheme="minorEastAsia"/>
                <w:b/>
                <w:bCs/>
              </w:rPr>
              <w:t>The Biological Effect of Platelet-Rich Plasma on Rotator Cuff Tears: A Prospective Randomized In Vivo Study</w:t>
            </w:r>
            <w:r w:rsidRPr="00A859D4">
              <w:rPr>
                <w:rFonts w:eastAsiaTheme="minorEastAsia"/>
              </w:rPr>
              <w:t>. Int J Mol Sci. 2024 Jul 21;25(14):7957. doi: 10.3390/ijms25147957</w:t>
            </w:r>
          </w:p>
        </w:tc>
        <w:tc>
          <w:tcPr>
            <w:tcW w:w="2851" w:type="dxa"/>
          </w:tcPr>
          <w:p w14:paraId="0B403BBC" w14:textId="77777777" w:rsidR="00014DB5" w:rsidRPr="00A859D4" w:rsidRDefault="00014DB5" w:rsidP="0000379E">
            <w:pPr>
              <w:ind w:firstLineChars="0" w:firstLine="0"/>
              <w:rPr>
                <w:rFonts w:eastAsiaTheme="minorEastAsia"/>
              </w:rPr>
            </w:pPr>
            <w:r w:rsidRPr="00A859D4">
              <w:rPr>
                <w:rFonts w:eastAsiaTheme="minorEastAsia"/>
              </w:rPr>
              <w:t>Wrong population</w:t>
            </w:r>
          </w:p>
        </w:tc>
      </w:tr>
      <w:tr w:rsidR="00014DB5" w:rsidRPr="00A859D4" w14:paraId="25B058CC" w14:textId="77777777" w:rsidTr="0000379E">
        <w:trPr>
          <w:jc w:val="center"/>
        </w:trPr>
        <w:tc>
          <w:tcPr>
            <w:tcW w:w="965" w:type="dxa"/>
          </w:tcPr>
          <w:p w14:paraId="50AA8D22" w14:textId="77777777" w:rsidR="00014DB5" w:rsidRPr="00A859D4" w:rsidRDefault="00014DB5" w:rsidP="0000379E">
            <w:pPr>
              <w:ind w:firstLineChars="0" w:firstLine="0"/>
              <w:rPr>
                <w:rFonts w:eastAsiaTheme="minorEastAsia"/>
              </w:rPr>
            </w:pPr>
            <w:r w:rsidRPr="00A859D4">
              <w:rPr>
                <w:rFonts w:eastAsiaTheme="minorEastAsia"/>
              </w:rPr>
              <w:t>4</w:t>
            </w:r>
          </w:p>
        </w:tc>
        <w:tc>
          <w:tcPr>
            <w:tcW w:w="7017" w:type="dxa"/>
          </w:tcPr>
          <w:p w14:paraId="39F542DE" w14:textId="77777777" w:rsidR="00014DB5" w:rsidRPr="00A859D4" w:rsidRDefault="00014DB5" w:rsidP="0000379E">
            <w:pPr>
              <w:ind w:firstLineChars="0" w:firstLine="0"/>
              <w:rPr>
                <w:rFonts w:eastAsiaTheme="minorEastAsia"/>
              </w:rPr>
            </w:pPr>
            <w:r w:rsidRPr="00A859D4">
              <w:rPr>
                <w:rFonts w:eastAsiaTheme="minorEastAsia"/>
              </w:rPr>
              <w:t xml:space="preserve">Borbas P, Hartmann R, Ehrmann C, Ernstbrunner L, Wieser K, Bouaicha S. </w:t>
            </w:r>
            <w:r w:rsidRPr="00A859D4">
              <w:rPr>
                <w:rFonts w:eastAsiaTheme="minorEastAsia"/>
                <w:b/>
                <w:bCs/>
              </w:rPr>
              <w:t>Acromial Morphology and Its Relation to the Glenoid Is Associated with Different Partial Rotator Cuff Tear Patterns</w:t>
            </w:r>
            <w:r w:rsidRPr="00A859D4">
              <w:rPr>
                <w:rFonts w:eastAsiaTheme="minorEastAsia"/>
              </w:rPr>
              <w:t>. Journal of Clinical Medicine. 2023; 12(1):233. https://doi.org/10.3390/jcm12010233</w:t>
            </w:r>
          </w:p>
        </w:tc>
        <w:tc>
          <w:tcPr>
            <w:tcW w:w="2851" w:type="dxa"/>
          </w:tcPr>
          <w:p w14:paraId="11131F9C" w14:textId="77777777" w:rsidR="00014DB5" w:rsidRPr="00A859D4" w:rsidRDefault="00014DB5" w:rsidP="0000379E">
            <w:pPr>
              <w:ind w:firstLineChars="0" w:firstLine="0"/>
              <w:rPr>
                <w:rFonts w:eastAsiaTheme="minorEastAsia"/>
              </w:rPr>
            </w:pPr>
            <w:r w:rsidRPr="00A859D4">
              <w:rPr>
                <w:rFonts w:eastAsiaTheme="minorEastAsia"/>
              </w:rPr>
              <w:t>Wrong population</w:t>
            </w:r>
          </w:p>
        </w:tc>
      </w:tr>
      <w:tr w:rsidR="00014DB5" w:rsidRPr="00A859D4" w14:paraId="71F120B5" w14:textId="77777777" w:rsidTr="0000379E">
        <w:trPr>
          <w:jc w:val="center"/>
        </w:trPr>
        <w:tc>
          <w:tcPr>
            <w:tcW w:w="965" w:type="dxa"/>
          </w:tcPr>
          <w:p w14:paraId="794B5BA1" w14:textId="77777777" w:rsidR="00014DB5" w:rsidRPr="00A859D4" w:rsidRDefault="00014DB5" w:rsidP="0000379E">
            <w:pPr>
              <w:ind w:firstLineChars="0" w:firstLine="0"/>
              <w:rPr>
                <w:rFonts w:eastAsiaTheme="minorEastAsia"/>
              </w:rPr>
            </w:pPr>
            <w:r w:rsidRPr="00A859D4">
              <w:rPr>
                <w:rFonts w:eastAsiaTheme="minorEastAsia"/>
              </w:rPr>
              <w:t>5</w:t>
            </w:r>
          </w:p>
        </w:tc>
        <w:tc>
          <w:tcPr>
            <w:tcW w:w="7017" w:type="dxa"/>
          </w:tcPr>
          <w:p w14:paraId="5B07214E" w14:textId="06308DFA" w:rsidR="00014DB5" w:rsidRPr="00A859D4" w:rsidRDefault="00014DB5" w:rsidP="0000379E">
            <w:pPr>
              <w:ind w:firstLineChars="0" w:firstLine="0"/>
              <w:rPr>
                <w:rFonts w:eastAsiaTheme="minorEastAsia"/>
              </w:rPr>
            </w:pPr>
            <w:r w:rsidRPr="00A859D4">
              <w:rPr>
                <w:rFonts w:eastAsiaTheme="minorEastAsia"/>
              </w:rPr>
              <w:t>Díaz Heredia, J., Ruiz Iban, M.A., Martínez-Botas, J.</w:t>
            </w:r>
            <w:r w:rsidR="00990AB7" w:rsidRPr="00A859D4">
              <w:rPr>
                <w:rFonts w:eastAsiaTheme="minorEastAsia"/>
                <w:i/>
              </w:rPr>
              <w:t xml:space="preserve"> et al</w:t>
            </w:r>
            <w:r w:rsidRPr="00A859D4">
              <w:rPr>
                <w:rFonts w:eastAsiaTheme="minorEastAsia"/>
                <w:i/>
                <w:iCs/>
              </w:rPr>
              <w:t>.</w:t>
            </w:r>
            <w:r w:rsidRPr="00A859D4">
              <w:rPr>
                <w:rFonts w:eastAsiaTheme="minorEastAsia"/>
              </w:rPr>
              <w:t xml:space="preserve"> </w:t>
            </w:r>
            <w:r w:rsidRPr="00A859D4">
              <w:rPr>
                <w:rFonts w:eastAsiaTheme="minorEastAsia"/>
                <w:b/>
                <w:bCs/>
              </w:rPr>
              <w:t>Growth factor expression after supraspinatus tear: a quantitative polymerase chain reaction (PCR) study in rats</w:t>
            </w:r>
            <w:r w:rsidRPr="00A859D4">
              <w:rPr>
                <w:rFonts w:eastAsiaTheme="minorEastAsia"/>
              </w:rPr>
              <w:t xml:space="preserve">. </w:t>
            </w:r>
            <w:r w:rsidRPr="00A859D4">
              <w:rPr>
                <w:rFonts w:eastAsiaTheme="minorEastAsia"/>
                <w:i/>
                <w:iCs/>
              </w:rPr>
              <w:t>Arch Orthop Trauma Surg</w:t>
            </w:r>
            <w:r w:rsidRPr="00A859D4">
              <w:rPr>
                <w:rFonts w:eastAsiaTheme="minorEastAsia"/>
              </w:rPr>
              <w:t xml:space="preserve"> 136, 1563–1570 (2016). https://doi.org/10.1007/s00402-016-2518-5</w:t>
            </w:r>
          </w:p>
        </w:tc>
        <w:tc>
          <w:tcPr>
            <w:tcW w:w="2851" w:type="dxa"/>
          </w:tcPr>
          <w:p w14:paraId="3B9583E1" w14:textId="77777777" w:rsidR="00014DB5" w:rsidRPr="00A859D4" w:rsidRDefault="00014DB5" w:rsidP="0000379E">
            <w:pPr>
              <w:ind w:firstLineChars="0" w:firstLine="0"/>
              <w:rPr>
                <w:rFonts w:eastAsiaTheme="minorEastAsia"/>
              </w:rPr>
            </w:pPr>
            <w:r w:rsidRPr="00A859D4">
              <w:rPr>
                <w:rFonts w:eastAsiaTheme="minorEastAsia"/>
              </w:rPr>
              <w:t>Wrong population</w:t>
            </w:r>
          </w:p>
        </w:tc>
      </w:tr>
      <w:tr w:rsidR="00014DB5" w:rsidRPr="00A859D4" w14:paraId="20580FAD" w14:textId="77777777" w:rsidTr="0000379E">
        <w:trPr>
          <w:jc w:val="center"/>
        </w:trPr>
        <w:tc>
          <w:tcPr>
            <w:tcW w:w="965" w:type="dxa"/>
          </w:tcPr>
          <w:p w14:paraId="4A80B504" w14:textId="77777777" w:rsidR="00014DB5" w:rsidRPr="00A859D4" w:rsidRDefault="00014DB5" w:rsidP="0000379E">
            <w:pPr>
              <w:ind w:firstLineChars="0" w:firstLine="0"/>
              <w:rPr>
                <w:rFonts w:eastAsiaTheme="minorEastAsia"/>
              </w:rPr>
            </w:pPr>
            <w:r w:rsidRPr="00A859D4">
              <w:rPr>
                <w:rFonts w:eastAsiaTheme="minorEastAsia"/>
              </w:rPr>
              <w:t>6</w:t>
            </w:r>
          </w:p>
        </w:tc>
        <w:tc>
          <w:tcPr>
            <w:tcW w:w="7017" w:type="dxa"/>
          </w:tcPr>
          <w:p w14:paraId="46AD3EA2" w14:textId="77777777" w:rsidR="00014DB5" w:rsidRPr="00A859D4" w:rsidRDefault="00014DB5" w:rsidP="0000379E">
            <w:pPr>
              <w:ind w:firstLineChars="0" w:firstLine="0"/>
              <w:rPr>
                <w:rFonts w:eastAsiaTheme="minorEastAsia"/>
              </w:rPr>
            </w:pPr>
            <w:r w:rsidRPr="00A859D4">
              <w:rPr>
                <w:rFonts w:eastAsiaTheme="minorEastAsia"/>
              </w:rPr>
              <w:t xml:space="preserve">Berkoff, D.J., Kallianos, S.A., Eskildsen, S.M. and Weinhold, P.S. (2016), </w:t>
            </w:r>
            <w:r w:rsidRPr="00A859D4">
              <w:rPr>
                <w:rFonts w:eastAsiaTheme="minorEastAsia"/>
                <w:b/>
                <w:bCs/>
              </w:rPr>
              <w:t>Use of an IL1-receptor antagonist to prevent the progression of tendinopathy in a rat model.</w:t>
            </w:r>
            <w:r w:rsidRPr="00A859D4">
              <w:rPr>
                <w:rFonts w:eastAsiaTheme="minorEastAsia"/>
              </w:rPr>
              <w:t xml:space="preserve"> J. Orthop. Res., 34: 616-622. https://doi.org/10.1002/jor.23057</w:t>
            </w:r>
          </w:p>
        </w:tc>
        <w:tc>
          <w:tcPr>
            <w:tcW w:w="2851" w:type="dxa"/>
          </w:tcPr>
          <w:p w14:paraId="7F48A111" w14:textId="77777777" w:rsidR="00014DB5" w:rsidRPr="00A859D4" w:rsidRDefault="00014DB5" w:rsidP="0000379E">
            <w:pPr>
              <w:ind w:firstLineChars="0" w:firstLine="0"/>
              <w:rPr>
                <w:rFonts w:eastAsiaTheme="minorEastAsia"/>
              </w:rPr>
            </w:pPr>
            <w:r w:rsidRPr="00A859D4">
              <w:rPr>
                <w:rFonts w:eastAsiaTheme="minorEastAsia"/>
              </w:rPr>
              <w:t>Wrong population</w:t>
            </w:r>
          </w:p>
        </w:tc>
      </w:tr>
      <w:tr w:rsidR="00014DB5" w:rsidRPr="00A859D4" w14:paraId="18B2B8D5" w14:textId="77777777" w:rsidTr="0000379E">
        <w:trPr>
          <w:jc w:val="center"/>
        </w:trPr>
        <w:tc>
          <w:tcPr>
            <w:tcW w:w="965" w:type="dxa"/>
          </w:tcPr>
          <w:p w14:paraId="6D5E151F" w14:textId="77777777" w:rsidR="00014DB5" w:rsidRPr="00A859D4" w:rsidRDefault="00014DB5" w:rsidP="0000379E">
            <w:pPr>
              <w:ind w:firstLineChars="0" w:firstLine="0"/>
              <w:rPr>
                <w:rFonts w:eastAsiaTheme="minorEastAsia"/>
              </w:rPr>
            </w:pPr>
            <w:r w:rsidRPr="00A859D4">
              <w:rPr>
                <w:rFonts w:eastAsiaTheme="minorEastAsia"/>
              </w:rPr>
              <w:t>7</w:t>
            </w:r>
          </w:p>
        </w:tc>
        <w:tc>
          <w:tcPr>
            <w:tcW w:w="7017" w:type="dxa"/>
          </w:tcPr>
          <w:p w14:paraId="4D5D25B8" w14:textId="77777777" w:rsidR="00014DB5" w:rsidRPr="00A859D4" w:rsidRDefault="00014DB5" w:rsidP="0000379E">
            <w:pPr>
              <w:ind w:firstLineChars="0" w:firstLine="0"/>
              <w:rPr>
                <w:rFonts w:eastAsiaTheme="minorEastAsia"/>
              </w:rPr>
            </w:pPr>
            <w:r w:rsidRPr="00A859D4">
              <w:rPr>
                <w:rFonts w:eastAsiaTheme="minorEastAsia"/>
              </w:rPr>
              <w:t xml:space="preserve">Jiemy WF, Zhang A, Abdulahad WH, Reitsema RD, Sleen Y, Sandovici M, Alegria GC, Cornec D, Devauchelle-Pensec V, Hemon P, Quéré B, Boukhlal S, Roozendaal C, Kwee TC, Dasgupta B, Diepstra A, Heeringa P, Brouwer E, van der Geest KSM, </w:t>
            </w:r>
            <w:r w:rsidRPr="00A859D4">
              <w:rPr>
                <w:rFonts w:eastAsiaTheme="minorEastAsia"/>
                <w:b/>
                <w:bCs/>
              </w:rPr>
              <w:t>GM-CSF drives IL-6 production by macrophages in polymyalgia rheumatica</w:t>
            </w:r>
            <w:r w:rsidRPr="00A859D4">
              <w:rPr>
                <w:rFonts w:eastAsiaTheme="minorEastAsia"/>
              </w:rPr>
              <w:t>, https://doi.org/10.1016/j.ard.2025.01.004</w:t>
            </w:r>
          </w:p>
        </w:tc>
        <w:tc>
          <w:tcPr>
            <w:tcW w:w="2851" w:type="dxa"/>
          </w:tcPr>
          <w:p w14:paraId="097CED92" w14:textId="77777777" w:rsidR="00014DB5" w:rsidRPr="00A859D4" w:rsidRDefault="00014DB5" w:rsidP="0000379E">
            <w:pPr>
              <w:ind w:firstLineChars="0" w:firstLine="0"/>
              <w:rPr>
                <w:rFonts w:eastAsiaTheme="minorEastAsia"/>
              </w:rPr>
            </w:pPr>
            <w:r w:rsidRPr="00A859D4">
              <w:rPr>
                <w:rFonts w:eastAsiaTheme="minorEastAsia"/>
              </w:rPr>
              <w:t>Wrong population</w:t>
            </w:r>
          </w:p>
        </w:tc>
      </w:tr>
      <w:tr w:rsidR="00014DB5" w:rsidRPr="00A859D4" w14:paraId="69631C2E" w14:textId="77777777" w:rsidTr="0000379E">
        <w:trPr>
          <w:jc w:val="center"/>
        </w:trPr>
        <w:tc>
          <w:tcPr>
            <w:tcW w:w="965" w:type="dxa"/>
          </w:tcPr>
          <w:p w14:paraId="1B697F19" w14:textId="77777777" w:rsidR="00014DB5" w:rsidRPr="00A859D4" w:rsidRDefault="00014DB5" w:rsidP="0000379E">
            <w:pPr>
              <w:ind w:firstLineChars="0" w:firstLine="0"/>
              <w:rPr>
                <w:rFonts w:eastAsiaTheme="minorEastAsia"/>
              </w:rPr>
            </w:pPr>
            <w:r w:rsidRPr="00A859D4">
              <w:rPr>
                <w:rFonts w:eastAsiaTheme="minorEastAsia"/>
              </w:rPr>
              <w:t>8</w:t>
            </w:r>
          </w:p>
        </w:tc>
        <w:tc>
          <w:tcPr>
            <w:tcW w:w="7017" w:type="dxa"/>
          </w:tcPr>
          <w:p w14:paraId="393DB301" w14:textId="77777777" w:rsidR="00014DB5" w:rsidRPr="00A859D4" w:rsidRDefault="00014DB5" w:rsidP="0000379E">
            <w:pPr>
              <w:ind w:firstLineChars="0" w:firstLine="0"/>
              <w:rPr>
                <w:rFonts w:eastAsiaTheme="minorEastAsia"/>
              </w:rPr>
            </w:pPr>
            <w:r w:rsidRPr="00A859D4">
              <w:rPr>
                <w:rFonts w:eastAsiaTheme="minorEastAsia"/>
              </w:rPr>
              <w:t xml:space="preserve">Rynecki ND, Pereira DS. </w:t>
            </w:r>
            <w:r w:rsidRPr="00A859D4">
              <w:rPr>
                <w:rFonts w:eastAsiaTheme="minorEastAsia"/>
                <w:b/>
                <w:bCs/>
              </w:rPr>
              <w:t xml:space="preserve">The Role of Mesenchymal Stem Cells in Augmenting Rotator Cuff Repairs. </w:t>
            </w:r>
            <w:r w:rsidRPr="00A859D4">
              <w:rPr>
                <w:rFonts w:eastAsiaTheme="minorEastAsia"/>
              </w:rPr>
              <w:t>Bull Hosp Jt Dis (2013). 2018 Dec;76(4):232-237</w:t>
            </w:r>
          </w:p>
        </w:tc>
        <w:tc>
          <w:tcPr>
            <w:tcW w:w="2851" w:type="dxa"/>
          </w:tcPr>
          <w:p w14:paraId="0F090DCD" w14:textId="77777777" w:rsidR="00014DB5" w:rsidRPr="00A859D4" w:rsidRDefault="00014DB5" w:rsidP="0000379E">
            <w:pPr>
              <w:ind w:firstLineChars="0" w:firstLine="0"/>
              <w:rPr>
                <w:rFonts w:eastAsiaTheme="minorEastAsia"/>
              </w:rPr>
            </w:pPr>
            <w:r w:rsidRPr="00A859D4">
              <w:rPr>
                <w:rFonts w:eastAsiaTheme="minorEastAsia"/>
              </w:rPr>
              <w:t>Wrong publication type: Review</w:t>
            </w:r>
          </w:p>
        </w:tc>
      </w:tr>
      <w:tr w:rsidR="00014DB5" w:rsidRPr="00A859D4" w14:paraId="6680CFE9" w14:textId="77777777" w:rsidTr="0000379E">
        <w:trPr>
          <w:jc w:val="center"/>
        </w:trPr>
        <w:tc>
          <w:tcPr>
            <w:tcW w:w="965" w:type="dxa"/>
          </w:tcPr>
          <w:p w14:paraId="1A3CFF15" w14:textId="77777777" w:rsidR="00014DB5" w:rsidRPr="00A859D4" w:rsidRDefault="00014DB5" w:rsidP="0000379E">
            <w:pPr>
              <w:ind w:firstLineChars="0" w:firstLine="0"/>
              <w:rPr>
                <w:rFonts w:eastAsiaTheme="minorEastAsia"/>
              </w:rPr>
            </w:pPr>
            <w:r w:rsidRPr="00A859D4">
              <w:rPr>
                <w:rFonts w:eastAsiaTheme="minorEastAsia"/>
              </w:rPr>
              <w:t>9</w:t>
            </w:r>
          </w:p>
        </w:tc>
        <w:tc>
          <w:tcPr>
            <w:tcW w:w="7017" w:type="dxa"/>
          </w:tcPr>
          <w:p w14:paraId="31129176" w14:textId="77777777" w:rsidR="00014DB5" w:rsidRPr="00A859D4" w:rsidRDefault="00014DB5" w:rsidP="0000379E">
            <w:pPr>
              <w:ind w:firstLineChars="0" w:firstLine="0"/>
              <w:rPr>
                <w:rFonts w:eastAsiaTheme="minorEastAsia"/>
              </w:rPr>
            </w:pPr>
            <w:r w:rsidRPr="00A859D4">
              <w:rPr>
                <w:rFonts w:eastAsiaTheme="minorEastAsia"/>
              </w:rPr>
              <w:t xml:space="preserve">Muench, L.N., Berthold, D.P., Mazzocca, A.D. (2021). </w:t>
            </w:r>
            <w:r w:rsidRPr="00A859D4">
              <w:rPr>
                <w:rFonts w:eastAsiaTheme="minorEastAsia"/>
                <w:b/>
                <w:bCs/>
              </w:rPr>
              <w:t>The Failed Rotator Cuff: Diagnosis and Management—New Concepts in Biology of Repair</w:t>
            </w:r>
            <w:r w:rsidRPr="00A859D4">
              <w:rPr>
                <w:rFonts w:eastAsiaTheme="minorEastAsia"/>
              </w:rPr>
              <w:t>. In: Savoie III, F.H., Calvo, E., Mazzocca, A.D. (eds) The Failed Rotator Cuff. Springer, Cham. https://doi.org/10.1007/978-3-030-79481-1_4</w:t>
            </w:r>
          </w:p>
        </w:tc>
        <w:tc>
          <w:tcPr>
            <w:tcW w:w="2851" w:type="dxa"/>
          </w:tcPr>
          <w:p w14:paraId="306324A0" w14:textId="77777777" w:rsidR="00014DB5" w:rsidRPr="00A859D4" w:rsidRDefault="00014DB5" w:rsidP="0000379E">
            <w:pPr>
              <w:ind w:firstLineChars="0" w:firstLine="0"/>
              <w:rPr>
                <w:rFonts w:eastAsiaTheme="minorEastAsia"/>
              </w:rPr>
            </w:pPr>
            <w:r w:rsidRPr="00A859D4">
              <w:rPr>
                <w:rFonts w:eastAsiaTheme="minorEastAsia"/>
              </w:rPr>
              <w:t>Wrong publication type: Book chapter</w:t>
            </w:r>
          </w:p>
        </w:tc>
      </w:tr>
      <w:tr w:rsidR="00014DB5" w:rsidRPr="00A859D4" w14:paraId="7F9802E6" w14:textId="77777777" w:rsidTr="0000379E">
        <w:trPr>
          <w:jc w:val="center"/>
        </w:trPr>
        <w:tc>
          <w:tcPr>
            <w:tcW w:w="965" w:type="dxa"/>
          </w:tcPr>
          <w:p w14:paraId="76B509EA" w14:textId="77777777" w:rsidR="00014DB5" w:rsidRPr="00A859D4" w:rsidRDefault="00014DB5" w:rsidP="0000379E">
            <w:pPr>
              <w:ind w:firstLineChars="0" w:firstLine="0"/>
              <w:rPr>
                <w:rFonts w:eastAsiaTheme="minorEastAsia"/>
              </w:rPr>
            </w:pPr>
            <w:r w:rsidRPr="00A859D4">
              <w:rPr>
                <w:rFonts w:eastAsiaTheme="minorEastAsia"/>
              </w:rPr>
              <w:lastRenderedPageBreak/>
              <w:t>10</w:t>
            </w:r>
          </w:p>
        </w:tc>
        <w:tc>
          <w:tcPr>
            <w:tcW w:w="7017" w:type="dxa"/>
          </w:tcPr>
          <w:p w14:paraId="1A4A41E8" w14:textId="77777777" w:rsidR="00014DB5" w:rsidRPr="00A859D4" w:rsidRDefault="00014DB5" w:rsidP="0000379E">
            <w:pPr>
              <w:ind w:firstLineChars="0" w:firstLine="0"/>
              <w:rPr>
                <w:rFonts w:eastAsiaTheme="minorEastAsia"/>
              </w:rPr>
            </w:pPr>
            <w:r w:rsidRPr="00A859D4">
              <w:rPr>
                <w:rFonts w:eastAsiaTheme="minorEastAsia"/>
              </w:rPr>
              <w:t xml:space="preserve">Gumina, S. (2017). </w:t>
            </w:r>
            <w:r w:rsidRPr="00A859D4">
              <w:rPr>
                <w:rFonts w:eastAsiaTheme="minorEastAsia"/>
                <w:b/>
                <w:bCs/>
              </w:rPr>
              <w:t xml:space="preserve">Subcoracoid Impingement. </w:t>
            </w:r>
            <w:r w:rsidRPr="00A859D4">
              <w:rPr>
                <w:rFonts w:eastAsiaTheme="minorEastAsia"/>
              </w:rPr>
              <w:t>In: Gumina, S. (eds) Rotator Cuff Tear. Springer, Cham. https://doi.org/10.1007/978-3-319-33355-7_17</w:t>
            </w:r>
          </w:p>
        </w:tc>
        <w:tc>
          <w:tcPr>
            <w:tcW w:w="2851" w:type="dxa"/>
          </w:tcPr>
          <w:p w14:paraId="2DCF2A56" w14:textId="77777777" w:rsidR="00014DB5" w:rsidRPr="00A859D4" w:rsidRDefault="00014DB5" w:rsidP="0000379E">
            <w:pPr>
              <w:ind w:firstLineChars="0" w:firstLine="0"/>
              <w:rPr>
                <w:rFonts w:eastAsiaTheme="minorEastAsia"/>
              </w:rPr>
            </w:pPr>
            <w:r w:rsidRPr="00A859D4">
              <w:rPr>
                <w:rFonts w:eastAsiaTheme="minorEastAsia"/>
              </w:rPr>
              <w:t>Wrong publication type: Book chapter</w:t>
            </w:r>
          </w:p>
        </w:tc>
      </w:tr>
      <w:tr w:rsidR="00014DB5" w:rsidRPr="00A859D4" w14:paraId="187E538E" w14:textId="77777777" w:rsidTr="0000379E">
        <w:trPr>
          <w:jc w:val="center"/>
        </w:trPr>
        <w:tc>
          <w:tcPr>
            <w:tcW w:w="965" w:type="dxa"/>
          </w:tcPr>
          <w:p w14:paraId="05B433B6" w14:textId="77777777" w:rsidR="00014DB5" w:rsidRPr="00A859D4" w:rsidRDefault="00014DB5" w:rsidP="0000379E">
            <w:pPr>
              <w:ind w:firstLineChars="0" w:firstLine="0"/>
              <w:rPr>
                <w:rFonts w:eastAsiaTheme="minorEastAsia"/>
              </w:rPr>
            </w:pPr>
            <w:r w:rsidRPr="00A859D4">
              <w:rPr>
                <w:rFonts w:eastAsiaTheme="minorEastAsia"/>
              </w:rPr>
              <w:t>11</w:t>
            </w:r>
          </w:p>
        </w:tc>
        <w:tc>
          <w:tcPr>
            <w:tcW w:w="7017" w:type="dxa"/>
          </w:tcPr>
          <w:p w14:paraId="6D306DDC" w14:textId="77777777" w:rsidR="00014DB5" w:rsidRPr="00A859D4" w:rsidRDefault="00014DB5" w:rsidP="0000379E">
            <w:pPr>
              <w:ind w:firstLineChars="0" w:firstLine="0"/>
              <w:rPr>
                <w:rFonts w:eastAsiaTheme="minorEastAsia"/>
              </w:rPr>
            </w:pPr>
            <w:r w:rsidRPr="00A859D4">
              <w:rPr>
                <w:rFonts w:eastAsiaTheme="minorEastAsia"/>
              </w:rPr>
              <w:t xml:space="preserve">Andre F. Steinert, Frank Gohlke, </w:t>
            </w:r>
            <w:r w:rsidRPr="00A859D4">
              <w:rPr>
                <w:rFonts w:eastAsiaTheme="minorEastAsia"/>
                <w:b/>
                <w:bCs/>
              </w:rPr>
              <w:t>Editorial Commentary: Subacromial Bursa—Friend or Foe Within the Shoulder? An Old Debate with New Insights</w:t>
            </w:r>
            <w:r w:rsidRPr="00A859D4">
              <w:rPr>
                <w:rFonts w:eastAsiaTheme="minorEastAsia"/>
              </w:rPr>
              <w:t>, Arthroscopy: The Journal of Arthroscopic &amp; Related Surgery, https://doi.org/10.1016/j.arthro.2019.08.019</w:t>
            </w:r>
          </w:p>
        </w:tc>
        <w:tc>
          <w:tcPr>
            <w:tcW w:w="2851" w:type="dxa"/>
          </w:tcPr>
          <w:p w14:paraId="75F37938" w14:textId="77777777" w:rsidR="00014DB5" w:rsidRPr="00A859D4" w:rsidRDefault="00014DB5" w:rsidP="0000379E">
            <w:pPr>
              <w:ind w:firstLineChars="0" w:firstLine="0"/>
              <w:rPr>
                <w:rFonts w:eastAsiaTheme="minorEastAsia"/>
              </w:rPr>
            </w:pPr>
            <w:r w:rsidRPr="00A859D4">
              <w:rPr>
                <w:rFonts w:eastAsiaTheme="minorEastAsia"/>
              </w:rPr>
              <w:t>Wrong publication type: Editorial Commentary</w:t>
            </w:r>
          </w:p>
        </w:tc>
      </w:tr>
      <w:tr w:rsidR="00014DB5" w:rsidRPr="00A859D4" w14:paraId="7E0BC0C0" w14:textId="77777777" w:rsidTr="0000379E">
        <w:trPr>
          <w:jc w:val="center"/>
        </w:trPr>
        <w:tc>
          <w:tcPr>
            <w:tcW w:w="965" w:type="dxa"/>
          </w:tcPr>
          <w:p w14:paraId="41582BF4" w14:textId="77777777" w:rsidR="00014DB5" w:rsidRPr="00A859D4" w:rsidRDefault="00014DB5" w:rsidP="0000379E">
            <w:pPr>
              <w:ind w:firstLineChars="0" w:firstLine="0"/>
              <w:rPr>
                <w:rFonts w:eastAsiaTheme="minorEastAsia"/>
              </w:rPr>
            </w:pPr>
            <w:r w:rsidRPr="00A859D4">
              <w:rPr>
                <w:rFonts w:eastAsiaTheme="minorEastAsia"/>
              </w:rPr>
              <w:t>12</w:t>
            </w:r>
          </w:p>
        </w:tc>
        <w:tc>
          <w:tcPr>
            <w:tcW w:w="7017" w:type="dxa"/>
          </w:tcPr>
          <w:p w14:paraId="6E9B0069" w14:textId="77777777" w:rsidR="00014DB5" w:rsidRPr="00A859D4" w:rsidRDefault="00014DB5" w:rsidP="0000379E">
            <w:pPr>
              <w:ind w:firstLineChars="0" w:firstLine="0"/>
              <w:rPr>
                <w:rFonts w:eastAsiaTheme="minorEastAsia"/>
              </w:rPr>
            </w:pPr>
            <w:r w:rsidRPr="00A859D4">
              <w:rPr>
                <w:rFonts w:eastAsiaTheme="minorEastAsia"/>
              </w:rPr>
              <w:t xml:space="preserve">Münch, L.N., Mazzocca, A.D. </w:t>
            </w:r>
            <w:r w:rsidRPr="00A859D4">
              <w:rPr>
                <w:rFonts w:eastAsiaTheme="minorEastAsia"/>
                <w:b/>
                <w:bCs/>
              </w:rPr>
              <w:t>Die subakromiale Bursa – Fluch oder Segen?</w:t>
            </w:r>
            <w:r w:rsidRPr="00A859D4">
              <w:rPr>
                <w:rFonts w:eastAsiaTheme="minorEastAsia"/>
              </w:rPr>
              <w:t xml:space="preserve"> </w:t>
            </w:r>
            <w:r w:rsidRPr="00A859D4">
              <w:rPr>
                <w:rFonts w:eastAsiaTheme="minorEastAsia"/>
                <w:i/>
                <w:iCs/>
              </w:rPr>
              <w:t>Obere Extremität</w:t>
            </w:r>
            <w:r w:rsidRPr="00A859D4">
              <w:rPr>
                <w:rFonts w:eastAsiaTheme="minorEastAsia"/>
              </w:rPr>
              <w:t xml:space="preserve"> 19, 244–251 (2024). https://doi.org/10.1007/s11678-024-00827-2</w:t>
            </w:r>
          </w:p>
        </w:tc>
        <w:tc>
          <w:tcPr>
            <w:tcW w:w="2851" w:type="dxa"/>
          </w:tcPr>
          <w:p w14:paraId="4B6BB501" w14:textId="77777777" w:rsidR="00014DB5" w:rsidRPr="00A859D4" w:rsidRDefault="00014DB5" w:rsidP="0000379E">
            <w:pPr>
              <w:ind w:firstLineChars="0" w:firstLine="0"/>
              <w:rPr>
                <w:rFonts w:eastAsiaTheme="minorEastAsia"/>
              </w:rPr>
            </w:pPr>
            <w:r w:rsidRPr="00A859D4">
              <w:rPr>
                <w:rFonts w:eastAsiaTheme="minorEastAsia"/>
              </w:rPr>
              <w:t>Wrong publication type: Foreign language</w:t>
            </w:r>
          </w:p>
        </w:tc>
      </w:tr>
      <w:tr w:rsidR="00014DB5" w:rsidRPr="00A859D4" w14:paraId="3B63E9F0" w14:textId="77777777" w:rsidTr="0000379E">
        <w:trPr>
          <w:jc w:val="center"/>
        </w:trPr>
        <w:tc>
          <w:tcPr>
            <w:tcW w:w="965" w:type="dxa"/>
          </w:tcPr>
          <w:p w14:paraId="23EE7A57" w14:textId="77777777" w:rsidR="00014DB5" w:rsidRPr="00A859D4" w:rsidRDefault="00014DB5" w:rsidP="0000379E">
            <w:pPr>
              <w:ind w:firstLineChars="0" w:firstLine="0"/>
              <w:rPr>
                <w:rFonts w:eastAsiaTheme="minorEastAsia"/>
              </w:rPr>
            </w:pPr>
            <w:r w:rsidRPr="00A859D4">
              <w:rPr>
                <w:rFonts w:eastAsiaTheme="minorEastAsia"/>
              </w:rPr>
              <w:t>13</w:t>
            </w:r>
          </w:p>
        </w:tc>
        <w:tc>
          <w:tcPr>
            <w:tcW w:w="7017" w:type="dxa"/>
          </w:tcPr>
          <w:p w14:paraId="0ED8275C" w14:textId="77777777" w:rsidR="00014DB5" w:rsidRPr="00A859D4" w:rsidRDefault="00014DB5" w:rsidP="0000379E">
            <w:pPr>
              <w:ind w:firstLineChars="0" w:firstLine="0"/>
              <w:rPr>
                <w:rFonts w:eastAsiaTheme="minorEastAsia"/>
              </w:rPr>
            </w:pPr>
            <w:r w:rsidRPr="00A859D4">
              <w:rPr>
                <w:rFonts w:eastAsiaTheme="minorEastAsia"/>
              </w:rPr>
              <w:t xml:space="preserve">Pitsilos C, Fragou A, Karachrysafi S, Gigis I, Ditsios K, Chalidis B. </w:t>
            </w:r>
            <w:r w:rsidRPr="00A859D4">
              <w:rPr>
                <w:rFonts w:eastAsiaTheme="minorEastAsia"/>
                <w:b/>
                <w:bCs/>
              </w:rPr>
              <w:t>The Biological Effect of Platelet-Rich Plasma on Subacromial Bursa and Torn Supraspinatus Tendon: A Randomized Controlled Trial</w:t>
            </w:r>
            <w:r w:rsidRPr="00A859D4">
              <w:rPr>
                <w:rFonts w:eastAsiaTheme="minorEastAsia"/>
              </w:rPr>
              <w:t xml:space="preserve">. </w:t>
            </w:r>
            <w:r w:rsidRPr="00A859D4">
              <w:rPr>
                <w:rFonts w:eastAsiaTheme="minorEastAsia"/>
                <w:i/>
                <w:iCs/>
              </w:rPr>
              <w:t>Int J Mol Sci</w:t>
            </w:r>
            <w:r w:rsidRPr="00A859D4">
              <w:rPr>
                <w:rFonts w:eastAsiaTheme="minorEastAsia"/>
              </w:rPr>
              <w:t>.  27(7):3002 (2026). doi: 10.3390/ijms27073002.</w:t>
            </w:r>
          </w:p>
        </w:tc>
        <w:tc>
          <w:tcPr>
            <w:tcW w:w="2851" w:type="dxa"/>
          </w:tcPr>
          <w:p w14:paraId="156AC067" w14:textId="77777777" w:rsidR="00014DB5" w:rsidRPr="00A859D4" w:rsidRDefault="00014DB5" w:rsidP="0000379E">
            <w:pPr>
              <w:ind w:firstLineChars="0" w:firstLine="0"/>
              <w:rPr>
                <w:rFonts w:eastAsiaTheme="minorEastAsia"/>
              </w:rPr>
            </w:pPr>
            <w:r w:rsidRPr="00A859D4">
              <w:rPr>
                <w:rFonts w:eastAsiaTheme="minorEastAsia"/>
              </w:rPr>
              <w:t>Wrong population</w:t>
            </w:r>
          </w:p>
        </w:tc>
      </w:tr>
      <w:tr w:rsidR="00014DB5" w:rsidRPr="00A859D4" w14:paraId="291D1875" w14:textId="77777777" w:rsidTr="0000379E">
        <w:trPr>
          <w:jc w:val="center"/>
        </w:trPr>
        <w:tc>
          <w:tcPr>
            <w:tcW w:w="965" w:type="dxa"/>
          </w:tcPr>
          <w:p w14:paraId="031270B6" w14:textId="77777777" w:rsidR="00014DB5" w:rsidRPr="00A859D4" w:rsidRDefault="00014DB5" w:rsidP="0000379E">
            <w:pPr>
              <w:ind w:firstLineChars="0" w:firstLine="0"/>
              <w:rPr>
                <w:rFonts w:eastAsiaTheme="minorEastAsia"/>
              </w:rPr>
            </w:pPr>
            <w:r w:rsidRPr="00A859D4">
              <w:rPr>
                <w:rFonts w:eastAsiaTheme="minorEastAsia"/>
              </w:rPr>
              <w:t>14</w:t>
            </w:r>
          </w:p>
        </w:tc>
        <w:tc>
          <w:tcPr>
            <w:tcW w:w="7017" w:type="dxa"/>
          </w:tcPr>
          <w:p w14:paraId="757AA565" w14:textId="77777777" w:rsidR="00014DB5" w:rsidRPr="00A859D4" w:rsidRDefault="00014DB5" w:rsidP="0000379E">
            <w:pPr>
              <w:ind w:firstLineChars="0" w:firstLine="0"/>
              <w:rPr>
                <w:rFonts w:eastAsiaTheme="minorEastAsia"/>
              </w:rPr>
            </w:pPr>
            <w:r w:rsidRPr="00A859D4">
              <w:rPr>
                <w:rFonts w:eastAsiaTheme="minorEastAsia"/>
                <w:lang w:val="it-IT"/>
              </w:rPr>
              <w:t xml:space="preserve">Antunes M, Quental C, Folgado J, Ângelo AC, de Campos Azevedo CI. </w:t>
            </w:r>
            <w:r w:rsidRPr="00A859D4">
              <w:rPr>
                <w:rFonts w:eastAsiaTheme="minorEastAsia"/>
                <w:b/>
                <w:bCs/>
              </w:rPr>
              <w:t>Biomechanical influence of surgical and graft-related factors in superior capsule reconstruction: A systematic review</w:t>
            </w:r>
            <w:r w:rsidRPr="00A859D4">
              <w:rPr>
                <w:rFonts w:eastAsiaTheme="minorEastAsia"/>
              </w:rPr>
              <w:t xml:space="preserve">. </w:t>
            </w:r>
            <w:r w:rsidRPr="00A859D4">
              <w:rPr>
                <w:rFonts w:eastAsiaTheme="minorEastAsia"/>
                <w:i/>
                <w:iCs/>
              </w:rPr>
              <w:t>J Exp Orthop.</w:t>
            </w:r>
            <w:r w:rsidRPr="00A859D4">
              <w:rPr>
                <w:rFonts w:eastAsiaTheme="minorEastAsia"/>
              </w:rPr>
              <w:t>13(2):e70804 (2026). doi: 10.1002/jeo2.70804.</w:t>
            </w:r>
          </w:p>
        </w:tc>
        <w:tc>
          <w:tcPr>
            <w:tcW w:w="2851" w:type="dxa"/>
          </w:tcPr>
          <w:p w14:paraId="7D280522" w14:textId="77777777" w:rsidR="00014DB5" w:rsidRPr="00A859D4" w:rsidRDefault="00014DB5" w:rsidP="0000379E">
            <w:pPr>
              <w:ind w:firstLineChars="0" w:firstLine="0"/>
              <w:rPr>
                <w:rFonts w:eastAsiaTheme="minorEastAsia"/>
              </w:rPr>
            </w:pPr>
            <w:r w:rsidRPr="00A859D4">
              <w:rPr>
                <w:rFonts w:eastAsiaTheme="minorEastAsia"/>
              </w:rPr>
              <w:t>Wrong publication type:</w:t>
            </w:r>
          </w:p>
          <w:p w14:paraId="0359DA6C" w14:textId="77777777" w:rsidR="00014DB5" w:rsidRPr="00A859D4" w:rsidRDefault="00014DB5" w:rsidP="0000379E">
            <w:pPr>
              <w:ind w:firstLineChars="0" w:firstLine="0"/>
              <w:rPr>
                <w:rFonts w:eastAsiaTheme="minorEastAsia"/>
              </w:rPr>
            </w:pPr>
            <w:r w:rsidRPr="00A859D4">
              <w:rPr>
                <w:rFonts w:eastAsiaTheme="minorEastAsia"/>
              </w:rPr>
              <w:t>review</w:t>
            </w:r>
          </w:p>
        </w:tc>
      </w:tr>
    </w:tbl>
    <w:p w14:paraId="5C401552" w14:textId="77777777" w:rsidR="00014DB5" w:rsidRPr="00A859D4" w:rsidRDefault="00014DB5" w:rsidP="00014DB5">
      <w:pPr>
        <w:ind w:firstLineChars="0" w:firstLine="0"/>
        <w:rPr>
          <w:rFonts w:eastAsiaTheme="minorEastAsia"/>
          <w:b/>
          <w:bCs/>
        </w:rPr>
      </w:pPr>
    </w:p>
    <w:p w14:paraId="217EDC4F" w14:textId="77777777" w:rsidR="00014DB5" w:rsidRPr="00A859D4" w:rsidRDefault="00014DB5" w:rsidP="00014DB5">
      <w:pPr>
        <w:ind w:firstLineChars="0" w:firstLine="0"/>
        <w:rPr>
          <w:rFonts w:eastAsiaTheme="minorEastAsia"/>
          <w:b/>
          <w:bCs/>
        </w:rPr>
      </w:pPr>
    </w:p>
    <w:p w14:paraId="1AD67D4C" w14:textId="77777777" w:rsidR="00014DB5" w:rsidRPr="00A859D4" w:rsidRDefault="00014DB5" w:rsidP="00014DB5">
      <w:pPr>
        <w:ind w:firstLineChars="0" w:firstLine="0"/>
        <w:rPr>
          <w:rFonts w:eastAsiaTheme="minorEastAsia"/>
          <w:b/>
          <w:bCs/>
        </w:rPr>
      </w:pPr>
    </w:p>
    <w:p w14:paraId="319181BC" w14:textId="13B87404" w:rsidR="00014DB5" w:rsidRPr="00A859D4" w:rsidRDefault="00014DB5" w:rsidP="00014DB5">
      <w:pPr>
        <w:ind w:firstLineChars="0" w:firstLine="0"/>
        <w:rPr>
          <w:rFonts w:eastAsiaTheme="minorEastAsia"/>
          <w:b/>
          <w:bCs/>
        </w:rPr>
      </w:pPr>
      <w:r w:rsidRPr="00A859D4">
        <w:rPr>
          <w:rFonts w:eastAsiaTheme="minorEastAsia"/>
          <w:b/>
          <w:bCs/>
        </w:rPr>
        <w:t>Supplementary</w:t>
      </w:r>
      <w:r w:rsidRPr="00A859D4">
        <w:rPr>
          <w:rFonts w:eastAsiaTheme="minorEastAsia" w:hint="eastAsia"/>
          <w:b/>
          <w:bCs/>
        </w:rPr>
        <w:t xml:space="preserve"> </w:t>
      </w:r>
      <w:r w:rsidRPr="00A859D4">
        <w:rPr>
          <w:rFonts w:eastAsiaTheme="minorEastAsia"/>
          <w:b/>
          <w:bCs/>
        </w:rPr>
        <w:t xml:space="preserve">Table 5. Additional methodological details extracted from </w:t>
      </w:r>
      <w:r w:rsidRPr="00A859D4">
        <w:rPr>
          <w:rFonts w:eastAsiaTheme="minorEastAsia"/>
          <w:b/>
          <w:bCs/>
          <w:i/>
          <w:iCs/>
        </w:rPr>
        <w:t>in vitro</w:t>
      </w:r>
      <w:r w:rsidRPr="00A859D4">
        <w:rPr>
          <w:rFonts w:eastAsiaTheme="minorEastAsia"/>
          <w:b/>
          <w:bCs/>
        </w:rPr>
        <w:t xml:space="preserve"> studies. </w:t>
      </w:r>
    </w:p>
    <w:tbl>
      <w:tblPr>
        <w:tblStyle w:val="Grigliatabella2"/>
        <w:tblW w:w="13887" w:type="dxa"/>
        <w:jc w:val="center"/>
        <w:tblLayout w:type="fixed"/>
        <w:tblLook w:val="04A0" w:firstRow="1" w:lastRow="0" w:firstColumn="1" w:lastColumn="0" w:noHBand="0" w:noVBand="1"/>
      </w:tblPr>
      <w:tblGrid>
        <w:gridCol w:w="1555"/>
        <w:gridCol w:w="1701"/>
        <w:gridCol w:w="1701"/>
        <w:gridCol w:w="1134"/>
        <w:gridCol w:w="3402"/>
        <w:gridCol w:w="2126"/>
        <w:gridCol w:w="2268"/>
      </w:tblGrid>
      <w:tr w:rsidR="00014DB5" w:rsidRPr="00A859D4" w14:paraId="284381AF" w14:textId="77777777" w:rsidTr="0000379E">
        <w:trPr>
          <w:jc w:val="center"/>
        </w:trPr>
        <w:tc>
          <w:tcPr>
            <w:tcW w:w="1555" w:type="dxa"/>
          </w:tcPr>
          <w:p w14:paraId="362ADAD2" w14:textId="77777777" w:rsidR="00014DB5" w:rsidRPr="00A859D4" w:rsidRDefault="00014DB5" w:rsidP="0000379E">
            <w:pPr>
              <w:widowControl/>
              <w:spacing w:after="160"/>
              <w:ind w:firstLineChars="0" w:firstLine="0"/>
              <w:contextualSpacing/>
              <w:jc w:val="center"/>
              <w:rPr>
                <w:rFonts w:eastAsia="Aptos"/>
                <w:b/>
                <w:bCs/>
              </w:rPr>
            </w:pPr>
            <w:r w:rsidRPr="00A859D4">
              <w:rPr>
                <w:rFonts w:eastAsia="Aptos"/>
                <w:b/>
                <w:bCs/>
              </w:rPr>
              <w:t>Author [Ref]</w:t>
            </w:r>
          </w:p>
        </w:tc>
        <w:tc>
          <w:tcPr>
            <w:tcW w:w="1701" w:type="dxa"/>
          </w:tcPr>
          <w:p w14:paraId="251975BE" w14:textId="77777777" w:rsidR="00014DB5" w:rsidRPr="00A859D4" w:rsidRDefault="00014DB5" w:rsidP="0000379E">
            <w:pPr>
              <w:widowControl/>
              <w:spacing w:after="160"/>
              <w:ind w:firstLineChars="0" w:firstLine="0"/>
              <w:contextualSpacing/>
              <w:jc w:val="center"/>
              <w:rPr>
                <w:rFonts w:eastAsia="Aptos"/>
                <w:b/>
                <w:bCs/>
                <w:lang w:val="en-GB"/>
              </w:rPr>
            </w:pPr>
            <w:r w:rsidRPr="00A859D4">
              <w:rPr>
                <w:b/>
                <w:bCs/>
                <w:lang w:val="en-GB"/>
              </w:rPr>
              <w:t>Donor age</w:t>
            </w:r>
          </w:p>
        </w:tc>
        <w:tc>
          <w:tcPr>
            <w:tcW w:w="1701" w:type="dxa"/>
          </w:tcPr>
          <w:p w14:paraId="5CC6D07D" w14:textId="77777777" w:rsidR="00014DB5" w:rsidRPr="00A859D4" w:rsidRDefault="00014DB5" w:rsidP="0000379E">
            <w:pPr>
              <w:widowControl/>
              <w:spacing w:after="160"/>
              <w:ind w:firstLineChars="0" w:firstLine="0"/>
              <w:contextualSpacing/>
              <w:jc w:val="center"/>
              <w:rPr>
                <w:b/>
                <w:bCs/>
                <w:lang w:val="en-GB"/>
              </w:rPr>
            </w:pPr>
            <w:r w:rsidRPr="00A859D4">
              <w:rPr>
                <w:rFonts w:eastAsia="Aptos"/>
                <w:b/>
                <w:bCs/>
                <w:lang w:val="en-GB"/>
              </w:rPr>
              <w:t>Donor sex</w:t>
            </w:r>
          </w:p>
        </w:tc>
        <w:tc>
          <w:tcPr>
            <w:tcW w:w="1134" w:type="dxa"/>
          </w:tcPr>
          <w:p w14:paraId="52393CC7" w14:textId="77777777" w:rsidR="00014DB5" w:rsidRPr="00A859D4" w:rsidRDefault="00014DB5" w:rsidP="0000379E">
            <w:pPr>
              <w:widowControl/>
              <w:spacing w:after="160"/>
              <w:ind w:firstLineChars="0" w:firstLine="0"/>
              <w:contextualSpacing/>
              <w:jc w:val="center"/>
              <w:rPr>
                <w:b/>
                <w:bCs/>
                <w:lang w:val="en-GB"/>
              </w:rPr>
            </w:pPr>
            <w:r w:rsidRPr="00A859D4">
              <w:rPr>
                <w:rFonts w:eastAsia="Aptos"/>
                <w:b/>
                <w:bCs/>
              </w:rPr>
              <w:t>Cell passage</w:t>
            </w:r>
          </w:p>
        </w:tc>
        <w:tc>
          <w:tcPr>
            <w:tcW w:w="3402" w:type="dxa"/>
          </w:tcPr>
          <w:p w14:paraId="78DD714F" w14:textId="77777777" w:rsidR="00014DB5" w:rsidRPr="00A859D4" w:rsidRDefault="00014DB5" w:rsidP="0000379E">
            <w:pPr>
              <w:widowControl/>
              <w:spacing w:after="160"/>
              <w:ind w:firstLineChars="0" w:firstLine="0"/>
              <w:contextualSpacing/>
              <w:jc w:val="center"/>
              <w:rPr>
                <w:b/>
                <w:bCs/>
                <w:lang w:val="en-GB"/>
              </w:rPr>
            </w:pPr>
            <w:r w:rsidRPr="00A859D4">
              <w:rPr>
                <w:b/>
                <w:bCs/>
                <w:lang w:val="en-GB"/>
              </w:rPr>
              <w:t>Tear / disease  (dimension/severity)</w:t>
            </w:r>
          </w:p>
        </w:tc>
        <w:tc>
          <w:tcPr>
            <w:tcW w:w="2126" w:type="dxa"/>
          </w:tcPr>
          <w:p w14:paraId="6250EDCA" w14:textId="77777777" w:rsidR="00014DB5" w:rsidRPr="00A859D4" w:rsidRDefault="00014DB5" w:rsidP="0000379E">
            <w:pPr>
              <w:widowControl/>
              <w:spacing w:after="160"/>
              <w:ind w:firstLineChars="0" w:firstLine="0"/>
              <w:contextualSpacing/>
              <w:jc w:val="center"/>
              <w:rPr>
                <w:b/>
                <w:bCs/>
                <w:lang w:val="en-GB"/>
              </w:rPr>
            </w:pPr>
            <w:r w:rsidRPr="00A859D4">
              <w:rPr>
                <w:rFonts w:eastAsia="Aptos"/>
                <w:b/>
                <w:bCs/>
              </w:rPr>
              <w:t>Cell source (sampling site)</w:t>
            </w:r>
          </w:p>
        </w:tc>
        <w:tc>
          <w:tcPr>
            <w:tcW w:w="2268" w:type="dxa"/>
          </w:tcPr>
          <w:p w14:paraId="55BF5598" w14:textId="77777777" w:rsidR="00014DB5" w:rsidRPr="00A859D4" w:rsidRDefault="00014DB5" w:rsidP="0000379E">
            <w:pPr>
              <w:widowControl/>
              <w:spacing w:after="160"/>
              <w:ind w:firstLineChars="0" w:firstLine="0"/>
              <w:contextualSpacing/>
              <w:jc w:val="center"/>
              <w:rPr>
                <w:rFonts w:eastAsia="Aptos"/>
                <w:b/>
                <w:bCs/>
                <w:lang w:val="en-GB"/>
              </w:rPr>
            </w:pPr>
            <w:r w:rsidRPr="00A859D4">
              <w:rPr>
                <w:b/>
                <w:bCs/>
                <w:lang w:val="en-GB"/>
              </w:rPr>
              <w:t>Intervention dosage/concentration</w:t>
            </w:r>
          </w:p>
        </w:tc>
      </w:tr>
      <w:tr w:rsidR="00014DB5" w:rsidRPr="00A859D4" w14:paraId="4B43A93C" w14:textId="77777777" w:rsidTr="0000379E">
        <w:trPr>
          <w:jc w:val="center"/>
        </w:trPr>
        <w:tc>
          <w:tcPr>
            <w:tcW w:w="1555" w:type="dxa"/>
          </w:tcPr>
          <w:p w14:paraId="40D2EBC5" w14:textId="6D829E66" w:rsidR="00014DB5" w:rsidRPr="00A859D4" w:rsidRDefault="00014DB5" w:rsidP="0000379E">
            <w:pPr>
              <w:widowControl/>
              <w:spacing w:after="160"/>
              <w:ind w:firstLineChars="0" w:firstLine="0"/>
              <w:contextualSpacing/>
              <w:jc w:val="left"/>
              <w:rPr>
                <w:rFonts w:eastAsia="Aptos"/>
              </w:rPr>
            </w:pPr>
            <w:r w:rsidRPr="00A859D4">
              <w:rPr>
                <w:rFonts w:eastAsia="Aptos"/>
              </w:rPr>
              <w:t>Morikawa</w:t>
            </w:r>
            <w:r w:rsidR="004E00F9" w:rsidRPr="00A859D4">
              <w:rPr>
                <w:rFonts w:eastAsiaTheme="minorEastAsia" w:hint="eastAsia"/>
                <w:lang w:eastAsia="zh-CN"/>
              </w:rPr>
              <w:t xml:space="preserve"> </w:t>
            </w:r>
            <w:r w:rsidR="004E00F9" w:rsidRPr="00A859D4">
              <w:rPr>
                <w:rFonts w:eastAsiaTheme="minorEastAsia" w:hint="eastAsia"/>
                <w:i/>
                <w:iCs/>
                <w:lang w:eastAsia="zh-CN"/>
              </w:rPr>
              <w:t>et al.</w:t>
            </w:r>
            <w:r w:rsidR="004E00F9" w:rsidRPr="00A859D4">
              <w:rPr>
                <w:rFonts w:eastAsia="Aptos"/>
              </w:rPr>
              <w:t xml:space="preserve"> </w:t>
            </w:r>
            <w:r w:rsidR="004E00F9" w:rsidRPr="00A859D4">
              <w:t>[</w:t>
            </w:r>
            <w:r w:rsidR="004E00F9" w:rsidRPr="00A859D4">
              <w:rPr>
                <w:rFonts w:eastAsiaTheme="minorEastAsia" w:hint="eastAsia"/>
                <w:lang w:eastAsia="zh-CN"/>
              </w:rPr>
              <w:t>25</w:t>
            </w:r>
            <w:r w:rsidR="004E00F9" w:rsidRPr="00A859D4">
              <w:t>]</w:t>
            </w:r>
            <w:r w:rsidRPr="00A859D4">
              <w:rPr>
                <w:rFonts w:eastAsia="Aptos"/>
              </w:rPr>
              <w:t xml:space="preserve"> 2020</w:t>
            </w:r>
          </w:p>
        </w:tc>
        <w:tc>
          <w:tcPr>
            <w:tcW w:w="1701" w:type="dxa"/>
          </w:tcPr>
          <w:p w14:paraId="76ABAC32"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59 ± 7 y</w:t>
            </w:r>
          </w:p>
        </w:tc>
        <w:tc>
          <w:tcPr>
            <w:tcW w:w="1701" w:type="dxa"/>
          </w:tcPr>
          <w:p w14:paraId="32F9ECE1"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3 male and 4 female</w:t>
            </w:r>
          </w:p>
        </w:tc>
        <w:tc>
          <w:tcPr>
            <w:tcW w:w="1134" w:type="dxa"/>
          </w:tcPr>
          <w:p w14:paraId="3901512D"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rPr>
              <w:t>3</w:t>
            </w:r>
          </w:p>
        </w:tc>
        <w:tc>
          <w:tcPr>
            <w:tcW w:w="3402" w:type="dxa"/>
          </w:tcPr>
          <w:p w14:paraId="0293F23C"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Five pts had full-thickness ST tears and 2 pts had massive tears (NR)</w:t>
            </w:r>
          </w:p>
        </w:tc>
        <w:tc>
          <w:tcPr>
            <w:tcW w:w="2126" w:type="dxa"/>
          </w:tcPr>
          <w:p w14:paraId="00C094D5"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tc>
        <w:tc>
          <w:tcPr>
            <w:tcW w:w="2268" w:type="dxa"/>
          </w:tcPr>
          <w:p w14:paraId="771A693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3DBD8DB8" w14:textId="77777777" w:rsidTr="0000379E">
        <w:trPr>
          <w:jc w:val="center"/>
        </w:trPr>
        <w:tc>
          <w:tcPr>
            <w:tcW w:w="1555" w:type="dxa"/>
          </w:tcPr>
          <w:p w14:paraId="7DC0416E" w14:textId="283C3653"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Baldino </w:t>
            </w:r>
            <w:r w:rsidR="004E00F9" w:rsidRPr="00A859D4">
              <w:rPr>
                <w:rFonts w:eastAsiaTheme="minorEastAsia" w:hint="eastAsia"/>
                <w:i/>
                <w:iCs/>
                <w:lang w:eastAsia="zh-CN"/>
              </w:rPr>
              <w:t xml:space="preserve">et al. </w:t>
            </w:r>
            <w:r w:rsidR="004E00F9" w:rsidRPr="00A859D4">
              <w:t>[</w:t>
            </w:r>
            <w:r w:rsidR="004E00F9" w:rsidRPr="00A859D4">
              <w:rPr>
                <w:rFonts w:eastAsiaTheme="minorEastAsia" w:hint="eastAsia"/>
                <w:lang w:eastAsia="zh-CN"/>
              </w:rPr>
              <w:t>26</w:t>
            </w:r>
            <w:r w:rsidR="004E00F9" w:rsidRPr="00A859D4">
              <w:rPr>
                <w:rFonts w:eastAsiaTheme="minorEastAsia"/>
                <w:lang w:eastAsia="zh-CN"/>
              </w:rPr>
              <w:t>]</w:t>
            </w:r>
            <w:r w:rsidR="004E00F9" w:rsidRPr="00A859D4">
              <w:rPr>
                <w:rFonts w:eastAsiaTheme="minorEastAsia" w:hint="eastAsia"/>
                <w:lang w:eastAsia="zh-CN"/>
              </w:rPr>
              <w:t xml:space="preserve"> </w:t>
            </w:r>
            <w:r w:rsidRPr="00A859D4">
              <w:rPr>
                <w:rFonts w:eastAsia="Aptos"/>
              </w:rPr>
              <w:t xml:space="preserve">2020 </w:t>
            </w:r>
          </w:p>
        </w:tc>
        <w:tc>
          <w:tcPr>
            <w:tcW w:w="1701" w:type="dxa"/>
          </w:tcPr>
          <w:p w14:paraId="539B029C"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57 ± 10 y </w:t>
            </w:r>
          </w:p>
        </w:tc>
        <w:tc>
          <w:tcPr>
            <w:tcW w:w="1701" w:type="dxa"/>
          </w:tcPr>
          <w:p w14:paraId="7CBFF90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27 male and 21 female</w:t>
            </w:r>
          </w:p>
          <w:p w14:paraId="6BC08F80" w14:textId="77777777" w:rsidR="00014DB5" w:rsidRPr="00A859D4" w:rsidRDefault="00014DB5" w:rsidP="0000379E">
            <w:pPr>
              <w:widowControl/>
              <w:spacing w:after="160"/>
              <w:ind w:firstLineChars="0" w:firstLine="0"/>
              <w:contextualSpacing/>
              <w:jc w:val="left"/>
              <w:rPr>
                <w:rFonts w:eastAsia="Aptos"/>
              </w:rPr>
            </w:pPr>
          </w:p>
        </w:tc>
        <w:tc>
          <w:tcPr>
            <w:tcW w:w="1134" w:type="dxa"/>
          </w:tcPr>
          <w:p w14:paraId="554E105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NR</w:t>
            </w:r>
          </w:p>
        </w:tc>
        <w:tc>
          <w:tcPr>
            <w:tcW w:w="3402" w:type="dxa"/>
          </w:tcPr>
          <w:p w14:paraId="2ED4E62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RC tears, impingement,</w:t>
            </w:r>
          </w:p>
          <w:p w14:paraId="388DD07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biceps/superior labral pathology, or adhesive capsulitis (NR)</w:t>
            </w:r>
          </w:p>
        </w:tc>
        <w:tc>
          <w:tcPr>
            <w:tcW w:w="2126" w:type="dxa"/>
          </w:tcPr>
          <w:p w14:paraId="33823EF7"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Human SAB (over muscle and tendon)</w:t>
            </w:r>
          </w:p>
        </w:tc>
        <w:tc>
          <w:tcPr>
            <w:tcW w:w="2268" w:type="dxa"/>
          </w:tcPr>
          <w:p w14:paraId="26B66140"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63B16BB1" w14:textId="77777777" w:rsidTr="0000379E">
        <w:trPr>
          <w:jc w:val="center"/>
        </w:trPr>
        <w:tc>
          <w:tcPr>
            <w:tcW w:w="1555" w:type="dxa"/>
          </w:tcPr>
          <w:p w14:paraId="2BF2B1E6" w14:textId="73D1BC79"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Muench </w:t>
            </w:r>
            <w:r w:rsidR="004E00F9" w:rsidRPr="00A859D4">
              <w:rPr>
                <w:rFonts w:eastAsiaTheme="minorEastAsia" w:hint="eastAsia"/>
                <w:i/>
                <w:iCs/>
                <w:lang w:eastAsia="zh-CN"/>
              </w:rPr>
              <w:t>et al.</w:t>
            </w:r>
            <w:r w:rsidR="004E00F9" w:rsidRPr="00A859D4">
              <w:rPr>
                <w:rFonts w:eastAsia="Aptos"/>
              </w:rPr>
              <w:t xml:space="preserve"> </w:t>
            </w:r>
            <w:r w:rsidR="004E00F9" w:rsidRPr="00A859D4">
              <w:t>[</w:t>
            </w:r>
            <w:r w:rsidR="004E00F9" w:rsidRPr="00A859D4">
              <w:rPr>
                <w:rFonts w:eastAsiaTheme="minorEastAsia" w:hint="eastAsia"/>
                <w:lang w:eastAsia="zh-CN"/>
              </w:rPr>
              <w:t>27</w:t>
            </w:r>
            <w:r w:rsidR="004E00F9" w:rsidRPr="00A859D4">
              <w:t>]</w:t>
            </w:r>
            <w:r w:rsidR="004E00F9" w:rsidRPr="00A859D4">
              <w:rPr>
                <w:rFonts w:eastAsiaTheme="minorEastAsia" w:hint="eastAsia"/>
                <w:i/>
                <w:iCs/>
                <w:lang w:eastAsia="zh-CN"/>
              </w:rPr>
              <w:t xml:space="preserve"> </w:t>
            </w:r>
            <w:r w:rsidRPr="00A859D4">
              <w:rPr>
                <w:rFonts w:eastAsia="Aptos"/>
              </w:rPr>
              <w:t>2020</w:t>
            </w:r>
          </w:p>
          <w:p w14:paraId="189F872B" w14:textId="77777777" w:rsidR="00014DB5" w:rsidRPr="00A859D4" w:rsidRDefault="00014DB5" w:rsidP="0000379E">
            <w:pPr>
              <w:widowControl/>
              <w:spacing w:after="160"/>
              <w:ind w:firstLineChars="0" w:firstLine="0"/>
              <w:contextualSpacing/>
              <w:jc w:val="left"/>
              <w:rPr>
                <w:rFonts w:eastAsia="Aptos"/>
              </w:rPr>
            </w:pPr>
          </w:p>
          <w:p w14:paraId="3B114274" w14:textId="77777777" w:rsidR="00014DB5" w:rsidRPr="00A859D4" w:rsidRDefault="00014DB5" w:rsidP="0000379E">
            <w:pPr>
              <w:widowControl/>
              <w:spacing w:after="160"/>
              <w:ind w:firstLineChars="0" w:firstLine="0"/>
              <w:contextualSpacing/>
              <w:jc w:val="left"/>
              <w:rPr>
                <w:rFonts w:eastAsia="Aptos"/>
              </w:rPr>
            </w:pPr>
          </w:p>
        </w:tc>
        <w:tc>
          <w:tcPr>
            <w:tcW w:w="1701" w:type="dxa"/>
          </w:tcPr>
          <w:p w14:paraId="202F4112"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57.4 ± 5.4 y</w:t>
            </w:r>
          </w:p>
        </w:tc>
        <w:tc>
          <w:tcPr>
            <w:tcW w:w="1701" w:type="dxa"/>
          </w:tcPr>
          <w:p w14:paraId="4FE01CB7"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10 male and 6 female</w:t>
            </w:r>
          </w:p>
        </w:tc>
        <w:tc>
          <w:tcPr>
            <w:tcW w:w="1134" w:type="dxa"/>
          </w:tcPr>
          <w:p w14:paraId="63BA75C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NR</w:t>
            </w:r>
          </w:p>
        </w:tc>
        <w:tc>
          <w:tcPr>
            <w:tcW w:w="3402" w:type="dxa"/>
          </w:tcPr>
          <w:p w14:paraId="0344BF8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tears (NR)</w:t>
            </w:r>
          </w:p>
        </w:tc>
        <w:tc>
          <w:tcPr>
            <w:tcW w:w="2126" w:type="dxa"/>
          </w:tcPr>
          <w:p w14:paraId="7F73E03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tc>
        <w:tc>
          <w:tcPr>
            <w:tcW w:w="2268" w:type="dxa"/>
          </w:tcPr>
          <w:p w14:paraId="1B6DF08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17D98AEA" w14:textId="77777777" w:rsidTr="0000379E">
        <w:trPr>
          <w:jc w:val="center"/>
        </w:trPr>
        <w:tc>
          <w:tcPr>
            <w:tcW w:w="1555" w:type="dxa"/>
          </w:tcPr>
          <w:p w14:paraId="287D60C9" w14:textId="6BDA5270" w:rsidR="00014DB5" w:rsidRPr="00A859D4" w:rsidRDefault="00014DB5" w:rsidP="0000379E">
            <w:pPr>
              <w:widowControl/>
              <w:spacing w:after="160"/>
              <w:ind w:firstLineChars="0" w:firstLine="0"/>
              <w:contextualSpacing/>
              <w:jc w:val="left"/>
              <w:rPr>
                <w:rFonts w:eastAsia="Aptos"/>
              </w:rPr>
            </w:pPr>
            <w:r w:rsidRPr="00A859D4">
              <w:rPr>
                <w:rFonts w:eastAsia="Aptos"/>
              </w:rPr>
              <w:t>Klatte-Schulz</w:t>
            </w:r>
            <w:r w:rsidR="004E00F9" w:rsidRPr="00A859D4">
              <w:rPr>
                <w:rFonts w:eastAsiaTheme="minorEastAsia" w:hint="eastAsia"/>
                <w:lang w:eastAsia="zh-CN"/>
              </w:rPr>
              <w:t xml:space="preserve"> </w:t>
            </w:r>
            <w:r w:rsidR="004E00F9" w:rsidRPr="00A859D4">
              <w:rPr>
                <w:rFonts w:eastAsiaTheme="minorEastAsia" w:hint="eastAsia"/>
                <w:i/>
                <w:iCs/>
                <w:lang w:eastAsia="zh-CN"/>
              </w:rPr>
              <w:t>et al.</w:t>
            </w:r>
            <w:r w:rsidRPr="00A859D4">
              <w:rPr>
                <w:rFonts w:eastAsia="Aptos"/>
              </w:rPr>
              <w:t xml:space="preserve"> </w:t>
            </w:r>
            <w:r w:rsidR="004E00F9" w:rsidRPr="00A859D4">
              <w:t>[</w:t>
            </w:r>
            <w:r w:rsidR="004E00F9" w:rsidRPr="00A859D4">
              <w:rPr>
                <w:rFonts w:eastAsiaTheme="minorEastAsia" w:hint="eastAsia"/>
                <w:lang w:eastAsia="zh-CN"/>
              </w:rPr>
              <w:t>28</w:t>
            </w:r>
            <w:r w:rsidR="004E00F9" w:rsidRPr="00A859D4">
              <w:rPr>
                <w:rFonts w:eastAsiaTheme="minorEastAsia"/>
                <w:lang w:eastAsia="zh-CN"/>
              </w:rPr>
              <w:t>]</w:t>
            </w:r>
            <w:r w:rsidR="004E00F9" w:rsidRPr="00A859D4">
              <w:rPr>
                <w:rFonts w:eastAsiaTheme="minorEastAsia" w:hint="eastAsia"/>
                <w:lang w:eastAsia="zh-CN"/>
              </w:rPr>
              <w:t xml:space="preserve"> </w:t>
            </w:r>
            <w:r w:rsidRPr="00A859D4">
              <w:rPr>
                <w:rFonts w:eastAsia="Aptos"/>
              </w:rPr>
              <w:t xml:space="preserve">2021 </w:t>
            </w:r>
          </w:p>
        </w:tc>
        <w:tc>
          <w:tcPr>
            <w:tcW w:w="1701" w:type="dxa"/>
          </w:tcPr>
          <w:p w14:paraId="6CF6BFA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69.2 ± 9.1 y</w:t>
            </w:r>
          </w:p>
        </w:tc>
        <w:tc>
          <w:tcPr>
            <w:tcW w:w="1701" w:type="dxa"/>
          </w:tcPr>
          <w:p w14:paraId="51246D0C"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2 female and 4 male</w:t>
            </w:r>
          </w:p>
        </w:tc>
        <w:tc>
          <w:tcPr>
            <w:tcW w:w="1134" w:type="dxa"/>
          </w:tcPr>
          <w:p w14:paraId="7D78427E"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2-3</w:t>
            </w:r>
          </w:p>
          <w:p w14:paraId="099BD383" w14:textId="77777777" w:rsidR="00014DB5" w:rsidRPr="00A859D4" w:rsidRDefault="00014DB5" w:rsidP="0000379E">
            <w:pPr>
              <w:widowControl/>
              <w:spacing w:after="160"/>
              <w:ind w:firstLineChars="0" w:firstLine="0"/>
              <w:contextualSpacing/>
              <w:jc w:val="left"/>
              <w:rPr>
                <w:rFonts w:eastAsia="Aptos"/>
                <w:lang w:val="en-GB"/>
              </w:rPr>
            </w:pPr>
          </w:p>
        </w:tc>
        <w:tc>
          <w:tcPr>
            <w:tcW w:w="3402" w:type="dxa"/>
          </w:tcPr>
          <w:p w14:paraId="3A0E0642"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Humeral head</w:t>
            </w:r>
          </w:p>
          <w:p w14:paraId="4712D842"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necrosis or omarthrosis</w:t>
            </w:r>
          </w:p>
        </w:tc>
        <w:tc>
          <w:tcPr>
            <w:tcW w:w="2126" w:type="dxa"/>
          </w:tcPr>
          <w:p w14:paraId="38FF445A"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p w14:paraId="33EE0B82" w14:textId="77777777" w:rsidR="00014DB5" w:rsidRPr="00A859D4" w:rsidRDefault="00014DB5" w:rsidP="0000379E">
            <w:pPr>
              <w:widowControl/>
              <w:spacing w:after="160"/>
              <w:ind w:firstLineChars="0" w:firstLine="0"/>
              <w:contextualSpacing/>
              <w:jc w:val="left"/>
              <w:rPr>
                <w:rFonts w:eastAsia="Aptos"/>
              </w:rPr>
            </w:pPr>
          </w:p>
        </w:tc>
        <w:tc>
          <w:tcPr>
            <w:tcW w:w="2268" w:type="dxa"/>
          </w:tcPr>
          <w:p w14:paraId="4E3C59C2"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mechanical stretching (1, 5, and 10% strain at 1 Hz for 1 or</w:t>
            </w:r>
          </w:p>
          <w:p w14:paraId="7C4C580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4 h per day) onto collagen coated silicon dish</w:t>
            </w:r>
          </w:p>
        </w:tc>
      </w:tr>
      <w:tr w:rsidR="00014DB5" w:rsidRPr="00A859D4" w14:paraId="311628E3" w14:textId="77777777" w:rsidTr="0000379E">
        <w:trPr>
          <w:jc w:val="center"/>
        </w:trPr>
        <w:tc>
          <w:tcPr>
            <w:tcW w:w="1555" w:type="dxa"/>
          </w:tcPr>
          <w:p w14:paraId="0FB2F76C" w14:textId="0F774EED" w:rsidR="00014DB5" w:rsidRPr="00A859D4" w:rsidRDefault="00014DB5" w:rsidP="0000379E">
            <w:pPr>
              <w:widowControl/>
              <w:spacing w:after="160"/>
              <w:ind w:firstLineChars="0" w:firstLine="0"/>
              <w:contextualSpacing/>
              <w:jc w:val="left"/>
              <w:rPr>
                <w:rFonts w:eastAsia="Aptos"/>
              </w:rPr>
            </w:pPr>
            <w:r w:rsidRPr="00A859D4">
              <w:rPr>
                <w:rFonts w:eastAsia="Aptos"/>
              </w:rPr>
              <w:lastRenderedPageBreak/>
              <w:t xml:space="preserve">Steinert </w:t>
            </w:r>
            <w:r w:rsidR="004E00F9" w:rsidRPr="00A859D4">
              <w:rPr>
                <w:rFonts w:eastAsiaTheme="minorEastAsia" w:hint="eastAsia"/>
                <w:i/>
                <w:iCs/>
                <w:lang w:eastAsia="zh-CN"/>
              </w:rPr>
              <w:t xml:space="preserve">et al. </w:t>
            </w:r>
            <w:r w:rsidR="004E00F9" w:rsidRPr="00A859D4">
              <w:rPr>
                <w:rFonts w:eastAsiaTheme="minorEastAsia"/>
                <w:lang w:eastAsia="zh-CN"/>
              </w:rPr>
              <w:t>[</w:t>
            </w:r>
            <w:r w:rsidR="004E00F9" w:rsidRPr="00A859D4">
              <w:rPr>
                <w:rFonts w:eastAsiaTheme="minorEastAsia" w:hint="eastAsia"/>
                <w:lang w:eastAsia="zh-CN"/>
              </w:rPr>
              <w:t>29</w:t>
            </w:r>
            <w:r w:rsidR="004E00F9" w:rsidRPr="00A859D4">
              <w:rPr>
                <w:rFonts w:eastAsiaTheme="minorEastAsia"/>
                <w:lang w:eastAsia="zh-CN"/>
              </w:rPr>
              <w:t>]</w:t>
            </w:r>
            <w:r w:rsidR="004E00F9" w:rsidRPr="00A859D4">
              <w:rPr>
                <w:rFonts w:eastAsiaTheme="minorEastAsia" w:hint="eastAsia"/>
                <w:lang w:eastAsia="zh-CN"/>
              </w:rPr>
              <w:t xml:space="preserve"> </w:t>
            </w:r>
            <w:r w:rsidRPr="00A859D4">
              <w:rPr>
                <w:rFonts w:eastAsia="Aptos"/>
              </w:rPr>
              <w:t>2015</w:t>
            </w:r>
          </w:p>
        </w:tc>
        <w:tc>
          <w:tcPr>
            <w:tcW w:w="1701" w:type="dxa"/>
          </w:tcPr>
          <w:p w14:paraId="5FCA977D"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SAB: 42 to 58 y</w:t>
            </w:r>
          </w:p>
          <w:p w14:paraId="7A228B85"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BMSC: 45 to 65 y</w:t>
            </w:r>
          </w:p>
        </w:tc>
        <w:tc>
          <w:tcPr>
            <w:tcW w:w="1701" w:type="dxa"/>
          </w:tcPr>
          <w:p w14:paraId="1A4F69DA"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10 male</w:t>
            </w:r>
          </w:p>
        </w:tc>
        <w:tc>
          <w:tcPr>
            <w:tcW w:w="1134" w:type="dxa"/>
          </w:tcPr>
          <w:p w14:paraId="739C7F7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rPr>
              <w:t>2-3</w:t>
            </w:r>
          </w:p>
        </w:tc>
        <w:tc>
          <w:tcPr>
            <w:tcW w:w="3402" w:type="dxa"/>
          </w:tcPr>
          <w:p w14:paraId="55D33666"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SAB: RC tears (NR)</w:t>
            </w:r>
          </w:p>
          <w:p w14:paraId="22DAC132"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BMSC: hip arthroplasty (NR)</w:t>
            </w:r>
          </w:p>
        </w:tc>
        <w:tc>
          <w:tcPr>
            <w:tcW w:w="2126" w:type="dxa"/>
          </w:tcPr>
          <w:p w14:paraId="3D32625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Human SAB and BMSCs</w:t>
            </w:r>
          </w:p>
        </w:tc>
        <w:tc>
          <w:tcPr>
            <w:tcW w:w="2268" w:type="dxa"/>
          </w:tcPr>
          <w:p w14:paraId="50F3B93D" w14:textId="77777777" w:rsidR="00014DB5" w:rsidRPr="00A859D4" w:rsidRDefault="00014DB5" w:rsidP="0000379E">
            <w:pPr>
              <w:widowControl/>
              <w:spacing w:after="160"/>
              <w:ind w:firstLineChars="0" w:firstLine="0"/>
              <w:contextualSpacing/>
              <w:jc w:val="left"/>
              <w:rPr>
                <w:rFonts w:eastAsia="Aptos"/>
              </w:rPr>
            </w:pPr>
          </w:p>
        </w:tc>
      </w:tr>
      <w:tr w:rsidR="00014DB5" w:rsidRPr="00A859D4" w14:paraId="1AC563EE" w14:textId="77777777" w:rsidTr="0000379E">
        <w:trPr>
          <w:jc w:val="center"/>
        </w:trPr>
        <w:tc>
          <w:tcPr>
            <w:tcW w:w="1555" w:type="dxa"/>
          </w:tcPr>
          <w:p w14:paraId="3A2B4A22" w14:textId="7F21281C"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Morikawa </w:t>
            </w:r>
            <w:r w:rsidR="004E00F9" w:rsidRPr="00A859D4">
              <w:rPr>
                <w:rFonts w:eastAsiaTheme="minorEastAsia" w:hint="eastAsia"/>
                <w:i/>
                <w:iCs/>
                <w:lang w:eastAsia="zh-CN"/>
              </w:rPr>
              <w:t xml:space="preserve">et al. </w:t>
            </w:r>
            <w:r w:rsidR="004E00F9" w:rsidRPr="00A859D4">
              <w:t>[</w:t>
            </w:r>
            <w:r w:rsidR="004E00F9" w:rsidRPr="00A859D4">
              <w:rPr>
                <w:rFonts w:eastAsiaTheme="minorEastAsia" w:hint="eastAsia"/>
                <w:lang w:eastAsia="zh-CN"/>
              </w:rPr>
              <w:t>30</w:t>
            </w:r>
            <w:r w:rsidR="004E00F9" w:rsidRPr="00A859D4">
              <w:t>]</w:t>
            </w:r>
            <w:r w:rsidR="004E00F9" w:rsidRPr="00A859D4">
              <w:rPr>
                <w:rFonts w:eastAsiaTheme="minorEastAsia" w:hint="eastAsia"/>
                <w:lang w:eastAsia="zh-CN"/>
              </w:rPr>
              <w:t xml:space="preserve"> </w:t>
            </w:r>
            <w:r w:rsidRPr="00A859D4">
              <w:rPr>
                <w:rFonts w:eastAsia="Aptos"/>
              </w:rPr>
              <w:t xml:space="preserve">2019 </w:t>
            </w:r>
          </w:p>
        </w:tc>
        <w:tc>
          <w:tcPr>
            <w:tcW w:w="1701" w:type="dxa"/>
          </w:tcPr>
          <w:p w14:paraId="29C7C0A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57.4 ± 5.2 y</w:t>
            </w:r>
          </w:p>
        </w:tc>
        <w:tc>
          <w:tcPr>
            <w:tcW w:w="1701" w:type="dxa"/>
          </w:tcPr>
          <w:p w14:paraId="6F35EF3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NR</w:t>
            </w:r>
          </w:p>
        </w:tc>
        <w:tc>
          <w:tcPr>
            <w:tcW w:w="1134" w:type="dxa"/>
          </w:tcPr>
          <w:p w14:paraId="03275EE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2-3</w:t>
            </w:r>
          </w:p>
          <w:p w14:paraId="186FE3A3" w14:textId="77777777" w:rsidR="00014DB5" w:rsidRPr="00A859D4" w:rsidRDefault="00014DB5" w:rsidP="0000379E">
            <w:pPr>
              <w:widowControl/>
              <w:spacing w:after="160"/>
              <w:ind w:firstLineChars="0" w:firstLine="0"/>
              <w:contextualSpacing/>
              <w:jc w:val="left"/>
              <w:rPr>
                <w:rFonts w:eastAsia="Aptos"/>
                <w:lang w:val="en-GB"/>
              </w:rPr>
            </w:pPr>
          </w:p>
        </w:tc>
        <w:tc>
          <w:tcPr>
            <w:tcW w:w="3402" w:type="dxa"/>
          </w:tcPr>
          <w:p w14:paraId="177CAE66"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Full-thickness RC tears (17.6 ± 9.8 mm)</w:t>
            </w:r>
          </w:p>
        </w:tc>
        <w:tc>
          <w:tcPr>
            <w:tcW w:w="2126" w:type="dxa"/>
          </w:tcPr>
          <w:p w14:paraId="253B42CB"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Human SAB (over RC tendon and muscle) and bone marrow from proximal humerus</w:t>
            </w:r>
          </w:p>
        </w:tc>
        <w:tc>
          <w:tcPr>
            <w:tcW w:w="2268" w:type="dxa"/>
          </w:tcPr>
          <w:p w14:paraId="6D7E210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6F7729B4" w14:textId="77777777" w:rsidTr="0000379E">
        <w:trPr>
          <w:jc w:val="center"/>
        </w:trPr>
        <w:tc>
          <w:tcPr>
            <w:tcW w:w="1555" w:type="dxa"/>
          </w:tcPr>
          <w:p w14:paraId="21977469" w14:textId="1BF2F45D"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Landry </w:t>
            </w:r>
            <w:r w:rsidR="004E00F9" w:rsidRPr="00A859D4">
              <w:rPr>
                <w:rFonts w:eastAsiaTheme="minorEastAsia" w:hint="eastAsia"/>
                <w:i/>
                <w:iCs/>
                <w:lang w:eastAsia="zh-CN"/>
              </w:rPr>
              <w:t xml:space="preserve">et al. </w:t>
            </w:r>
            <w:r w:rsidR="004E00F9" w:rsidRPr="00A859D4">
              <w:t>[</w:t>
            </w:r>
            <w:r w:rsidR="004E00F9" w:rsidRPr="00A859D4">
              <w:rPr>
                <w:rFonts w:eastAsiaTheme="minorEastAsia" w:hint="eastAsia"/>
                <w:lang w:eastAsia="zh-CN"/>
              </w:rPr>
              <w:t>31</w:t>
            </w:r>
            <w:r w:rsidR="004E00F9" w:rsidRPr="00A859D4">
              <w:t>]</w:t>
            </w:r>
            <w:r w:rsidR="004E00F9" w:rsidRPr="00A859D4">
              <w:rPr>
                <w:rFonts w:eastAsiaTheme="minorEastAsia" w:hint="eastAsia"/>
                <w:lang w:eastAsia="zh-CN"/>
              </w:rPr>
              <w:t xml:space="preserve"> </w:t>
            </w:r>
            <w:r w:rsidRPr="00A859D4">
              <w:rPr>
                <w:rFonts w:eastAsia="Aptos"/>
              </w:rPr>
              <w:t xml:space="preserve">2020 </w:t>
            </w:r>
          </w:p>
        </w:tc>
        <w:tc>
          <w:tcPr>
            <w:tcW w:w="1701" w:type="dxa"/>
          </w:tcPr>
          <w:p w14:paraId="4A59968B"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SAB male: 57.8 ± 9.2 y</w:t>
            </w:r>
          </w:p>
          <w:p w14:paraId="69F1276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SAB female: 55.6 ± 8.5 y </w:t>
            </w:r>
          </w:p>
          <w:p w14:paraId="6380F97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cBMA male: 56.2 ± 7.0 y </w:t>
            </w:r>
          </w:p>
          <w:p w14:paraId="65EE8D9D"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cBMA female: 58.9 ± 5.6 y</w:t>
            </w:r>
          </w:p>
          <w:p w14:paraId="0BBB9BE7" w14:textId="77777777" w:rsidR="00014DB5" w:rsidRPr="00A859D4" w:rsidRDefault="00014DB5" w:rsidP="0000379E">
            <w:pPr>
              <w:widowControl/>
              <w:spacing w:after="160"/>
              <w:ind w:firstLineChars="0" w:firstLine="0"/>
              <w:contextualSpacing/>
              <w:jc w:val="left"/>
              <w:rPr>
                <w:rFonts w:eastAsia="Aptos"/>
                <w:lang w:val="en-GB"/>
              </w:rPr>
            </w:pPr>
          </w:p>
        </w:tc>
        <w:tc>
          <w:tcPr>
            <w:tcW w:w="1701" w:type="dxa"/>
          </w:tcPr>
          <w:p w14:paraId="3758948E"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SAB: 38 male and 16 female cBMA: 64 male and 28 female</w:t>
            </w:r>
          </w:p>
          <w:p w14:paraId="5C47E8CC" w14:textId="77777777" w:rsidR="00014DB5" w:rsidRPr="00A859D4" w:rsidRDefault="00014DB5" w:rsidP="0000379E">
            <w:pPr>
              <w:widowControl/>
              <w:spacing w:after="160"/>
              <w:ind w:firstLineChars="0" w:firstLine="0"/>
              <w:contextualSpacing/>
              <w:jc w:val="left"/>
              <w:rPr>
                <w:rFonts w:eastAsia="Aptos"/>
                <w:lang w:val="en-GB"/>
              </w:rPr>
            </w:pPr>
          </w:p>
        </w:tc>
        <w:tc>
          <w:tcPr>
            <w:tcW w:w="1134" w:type="dxa"/>
          </w:tcPr>
          <w:p w14:paraId="4DBAB27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NR</w:t>
            </w:r>
          </w:p>
        </w:tc>
        <w:tc>
          <w:tcPr>
            <w:tcW w:w="3402" w:type="dxa"/>
          </w:tcPr>
          <w:p w14:paraId="0E5CC58A"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 xml:space="preserve"> RC tears (NR)</w:t>
            </w:r>
          </w:p>
        </w:tc>
        <w:tc>
          <w:tcPr>
            <w:tcW w:w="2126" w:type="dxa"/>
          </w:tcPr>
          <w:p w14:paraId="1812F7DB"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Human SAB and cBMA from proximal humerus</w:t>
            </w:r>
          </w:p>
        </w:tc>
        <w:tc>
          <w:tcPr>
            <w:tcW w:w="2268" w:type="dxa"/>
          </w:tcPr>
          <w:p w14:paraId="2ABB534B"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1A505A88" w14:textId="77777777" w:rsidTr="0000379E">
        <w:trPr>
          <w:jc w:val="center"/>
        </w:trPr>
        <w:tc>
          <w:tcPr>
            <w:tcW w:w="1555" w:type="dxa"/>
          </w:tcPr>
          <w:p w14:paraId="4987C6D7" w14:textId="6C1FD72C"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Tamburini </w:t>
            </w:r>
            <w:r w:rsidR="004E00F9" w:rsidRPr="00A859D4">
              <w:rPr>
                <w:rFonts w:eastAsiaTheme="minorEastAsia" w:hint="eastAsia"/>
                <w:i/>
                <w:iCs/>
                <w:lang w:eastAsia="zh-CN"/>
              </w:rPr>
              <w:t xml:space="preserve">et al. </w:t>
            </w:r>
            <w:r w:rsidR="004E00F9" w:rsidRPr="00A859D4">
              <w:t>[</w:t>
            </w:r>
            <w:r w:rsidR="004E00F9" w:rsidRPr="00A859D4">
              <w:rPr>
                <w:rFonts w:eastAsiaTheme="minorEastAsia" w:hint="eastAsia"/>
                <w:lang w:eastAsia="zh-CN"/>
              </w:rPr>
              <w:t>32</w:t>
            </w:r>
            <w:r w:rsidR="004E00F9" w:rsidRPr="00A859D4">
              <w:t>]</w:t>
            </w:r>
            <w:r w:rsidR="004E00F9" w:rsidRPr="00A859D4">
              <w:rPr>
                <w:rFonts w:eastAsiaTheme="minorEastAsia" w:hint="eastAsia"/>
                <w:lang w:eastAsia="zh-CN"/>
              </w:rPr>
              <w:t xml:space="preserve"> </w:t>
            </w:r>
            <w:r w:rsidRPr="00A859D4">
              <w:rPr>
                <w:rFonts w:eastAsia="Aptos"/>
              </w:rPr>
              <w:t xml:space="preserve">2021 </w:t>
            </w:r>
          </w:p>
        </w:tc>
        <w:tc>
          <w:tcPr>
            <w:tcW w:w="1701" w:type="dxa"/>
          </w:tcPr>
          <w:p w14:paraId="78E4080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Part 1: 60 ± 5.22 y</w:t>
            </w:r>
          </w:p>
          <w:p w14:paraId="5F152A9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Part 2: 62 ± 12.11 y</w:t>
            </w:r>
          </w:p>
        </w:tc>
        <w:tc>
          <w:tcPr>
            <w:tcW w:w="1701" w:type="dxa"/>
          </w:tcPr>
          <w:p w14:paraId="4A10D83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 1: 4 male and 2 female</w:t>
            </w:r>
          </w:p>
          <w:p w14:paraId="0343E0F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 2: 6 male and 1 female</w:t>
            </w:r>
          </w:p>
        </w:tc>
        <w:tc>
          <w:tcPr>
            <w:tcW w:w="1134" w:type="dxa"/>
          </w:tcPr>
          <w:p w14:paraId="5E1A50E6"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Minced tissues used in co-culture</w:t>
            </w:r>
          </w:p>
        </w:tc>
        <w:tc>
          <w:tcPr>
            <w:tcW w:w="3402" w:type="dxa"/>
          </w:tcPr>
          <w:p w14:paraId="329E7A5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tears (NR)</w:t>
            </w:r>
          </w:p>
        </w:tc>
        <w:tc>
          <w:tcPr>
            <w:tcW w:w="2126" w:type="dxa"/>
          </w:tcPr>
          <w:p w14:paraId="04C87D4E"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Human SAB and RC tendon </w:t>
            </w:r>
          </w:p>
        </w:tc>
        <w:tc>
          <w:tcPr>
            <w:tcW w:w="2268" w:type="dxa"/>
          </w:tcPr>
          <w:p w14:paraId="1A7BCC11"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Part 2: IL-1</w:t>
            </w:r>
            <w:r w:rsidRPr="00A859D4">
              <w:rPr>
                <w:rFonts w:ascii="Symbol" w:eastAsia="Aptos" w:hAnsi="Symbol"/>
              </w:rPr>
              <w:t>b</w:t>
            </w:r>
          </w:p>
        </w:tc>
      </w:tr>
      <w:tr w:rsidR="00014DB5" w:rsidRPr="00A859D4" w14:paraId="6922C881" w14:textId="77777777" w:rsidTr="0000379E">
        <w:trPr>
          <w:jc w:val="center"/>
        </w:trPr>
        <w:tc>
          <w:tcPr>
            <w:tcW w:w="1555" w:type="dxa"/>
          </w:tcPr>
          <w:p w14:paraId="17ADC948" w14:textId="30555460"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Muench </w:t>
            </w:r>
            <w:r w:rsidR="004E00F9" w:rsidRPr="00A859D4">
              <w:rPr>
                <w:rFonts w:eastAsiaTheme="minorEastAsia" w:hint="eastAsia"/>
                <w:i/>
                <w:iCs/>
                <w:lang w:eastAsia="zh-CN"/>
              </w:rPr>
              <w:t>et al.</w:t>
            </w:r>
            <w:r w:rsidR="004E00F9" w:rsidRPr="00A859D4">
              <w:rPr>
                <w:rFonts w:eastAsia="Aptos"/>
              </w:rPr>
              <w:t xml:space="preserve"> </w:t>
            </w:r>
            <w:r w:rsidR="004E00F9" w:rsidRPr="00A859D4">
              <w:t>[</w:t>
            </w:r>
            <w:r w:rsidR="004E00F9" w:rsidRPr="00A859D4">
              <w:rPr>
                <w:rFonts w:eastAsiaTheme="minorEastAsia" w:hint="eastAsia"/>
                <w:lang w:eastAsia="zh-CN"/>
              </w:rPr>
              <w:t>33</w:t>
            </w:r>
            <w:r w:rsidR="004E00F9" w:rsidRPr="00A859D4">
              <w:t>]</w:t>
            </w:r>
            <w:r w:rsidR="004E00F9" w:rsidRPr="00A859D4">
              <w:rPr>
                <w:rFonts w:eastAsiaTheme="minorEastAsia" w:hint="eastAsia"/>
                <w:i/>
                <w:iCs/>
                <w:lang w:eastAsia="zh-CN"/>
              </w:rPr>
              <w:t xml:space="preserve"> </w:t>
            </w:r>
            <w:r w:rsidRPr="00A859D4">
              <w:rPr>
                <w:rFonts w:eastAsia="Aptos"/>
              </w:rPr>
              <w:t>2020</w:t>
            </w:r>
          </w:p>
        </w:tc>
        <w:tc>
          <w:tcPr>
            <w:tcW w:w="1701" w:type="dxa"/>
          </w:tcPr>
          <w:p w14:paraId="010F99A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57.2 ± 8.5 y</w:t>
            </w:r>
          </w:p>
        </w:tc>
        <w:tc>
          <w:tcPr>
            <w:tcW w:w="1701" w:type="dxa"/>
          </w:tcPr>
          <w:p w14:paraId="4E85CAD2"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34 female and 39 male</w:t>
            </w:r>
          </w:p>
        </w:tc>
        <w:tc>
          <w:tcPr>
            <w:tcW w:w="1134" w:type="dxa"/>
          </w:tcPr>
          <w:p w14:paraId="7DC2B480"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NR</w:t>
            </w:r>
          </w:p>
        </w:tc>
        <w:tc>
          <w:tcPr>
            <w:tcW w:w="3402" w:type="dxa"/>
          </w:tcPr>
          <w:p w14:paraId="3193927B"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Primary and revision RC surgery (20 partial thickness, 12 full-thickness and 39 massive tears)</w:t>
            </w:r>
          </w:p>
        </w:tc>
        <w:tc>
          <w:tcPr>
            <w:tcW w:w="2126" w:type="dxa"/>
          </w:tcPr>
          <w:p w14:paraId="0567357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tc>
        <w:tc>
          <w:tcPr>
            <w:tcW w:w="2268" w:type="dxa"/>
          </w:tcPr>
          <w:p w14:paraId="637A6287"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5FA98270" w14:textId="77777777" w:rsidTr="0000379E">
        <w:trPr>
          <w:jc w:val="center"/>
        </w:trPr>
        <w:tc>
          <w:tcPr>
            <w:tcW w:w="1555" w:type="dxa"/>
          </w:tcPr>
          <w:p w14:paraId="7672F98A" w14:textId="73F2C8DC"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Morikawa </w:t>
            </w:r>
            <w:r w:rsidR="004E00F9" w:rsidRPr="00A859D4">
              <w:rPr>
                <w:rFonts w:eastAsiaTheme="minorEastAsia" w:hint="eastAsia"/>
                <w:i/>
                <w:iCs/>
                <w:lang w:eastAsia="zh-CN"/>
              </w:rPr>
              <w:t xml:space="preserve">et al. </w:t>
            </w:r>
            <w:r w:rsidR="004E00F9" w:rsidRPr="00A859D4">
              <w:t>[</w:t>
            </w:r>
            <w:r w:rsidR="004E00F9" w:rsidRPr="00A859D4">
              <w:rPr>
                <w:rFonts w:eastAsiaTheme="minorEastAsia" w:hint="eastAsia"/>
                <w:lang w:eastAsia="zh-CN"/>
              </w:rPr>
              <w:t>34</w:t>
            </w:r>
            <w:r w:rsidR="004E00F9" w:rsidRPr="00A859D4">
              <w:t>]</w:t>
            </w:r>
            <w:r w:rsidR="004E00F9" w:rsidRPr="00A859D4">
              <w:rPr>
                <w:rFonts w:eastAsiaTheme="minorEastAsia" w:hint="eastAsia"/>
                <w:lang w:eastAsia="zh-CN"/>
              </w:rPr>
              <w:t xml:space="preserve"> </w:t>
            </w:r>
            <w:r w:rsidRPr="00A859D4">
              <w:rPr>
                <w:rFonts w:eastAsia="Aptos"/>
              </w:rPr>
              <w:t xml:space="preserve">2021 </w:t>
            </w:r>
          </w:p>
        </w:tc>
        <w:tc>
          <w:tcPr>
            <w:tcW w:w="1701" w:type="dxa"/>
          </w:tcPr>
          <w:p w14:paraId="33DC2CED"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Primary ARCR: 57.1 ± 4.6 y</w:t>
            </w:r>
          </w:p>
          <w:p w14:paraId="20B45B70"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revision ARCR: 57.3 ± 6.7 y</w:t>
            </w:r>
          </w:p>
          <w:p w14:paraId="42249B46" w14:textId="77777777" w:rsidR="00014DB5" w:rsidRPr="00A859D4" w:rsidRDefault="00014DB5" w:rsidP="0000379E">
            <w:pPr>
              <w:widowControl/>
              <w:spacing w:after="160"/>
              <w:ind w:firstLineChars="0" w:firstLine="0"/>
              <w:contextualSpacing/>
              <w:jc w:val="left"/>
              <w:rPr>
                <w:rFonts w:eastAsia="Aptos"/>
                <w:lang w:val="en-GB"/>
              </w:rPr>
            </w:pPr>
          </w:p>
        </w:tc>
        <w:tc>
          <w:tcPr>
            <w:tcW w:w="1701" w:type="dxa"/>
          </w:tcPr>
          <w:p w14:paraId="1165A02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Primary ARCR: 9 female and 9 male</w:t>
            </w:r>
          </w:p>
          <w:p w14:paraId="02BCC15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revision ARCR:</w:t>
            </w:r>
          </w:p>
          <w:p w14:paraId="1E521F05"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4 female and 8 male</w:t>
            </w:r>
          </w:p>
        </w:tc>
        <w:tc>
          <w:tcPr>
            <w:tcW w:w="1134" w:type="dxa"/>
          </w:tcPr>
          <w:p w14:paraId="4F7CB25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2-3</w:t>
            </w:r>
          </w:p>
        </w:tc>
        <w:tc>
          <w:tcPr>
            <w:tcW w:w="3402" w:type="dxa"/>
          </w:tcPr>
          <w:p w14:paraId="7DD1EAC6"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Full-thickness tears (primary ARCR: 17.9 ± 9.1 mm; revision ARCR:</w:t>
            </w:r>
          </w:p>
          <w:p w14:paraId="792898D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 xml:space="preserve">32.0 </w:t>
            </w:r>
            <w:r w:rsidRPr="00A859D4">
              <w:rPr>
                <w:rFonts w:eastAsia="Aptos"/>
              </w:rPr>
              <w:t>±</w:t>
            </w:r>
            <w:r w:rsidRPr="00A859D4">
              <w:rPr>
                <w:rFonts w:eastAsia="Aptos"/>
                <w:lang w:val="en-GB"/>
              </w:rPr>
              <w:t xml:space="preserve"> 13.9 mm)</w:t>
            </w:r>
          </w:p>
        </w:tc>
        <w:tc>
          <w:tcPr>
            <w:tcW w:w="2126" w:type="dxa"/>
          </w:tcPr>
          <w:p w14:paraId="257CC4D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Human SAB (over RC tendon and muscle)</w:t>
            </w:r>
          </w:p>
        </w:tc>
        <w:tc>
          <w:tcPr>
            <w:tcW w:w="2268" w:type="dxa"/>
          </w:tcPr>
          <w:p w14:paraId="3E97C691"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614C53A4" w14:textId="77777777" w:rsidTr="0000379E">
        <w:trPr>
          <w:jc w:val="center"/>
        </w:trPr>
        <w:tc>
          <w:tcPr>
            <w:tcW w:w="1555" w:type="dxa"/>
          </w:tcPr>
          <w:p w14:paraId="04FDF3C2" w14:textId="0C6B79D3"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Morikawa </w:t>
            </w:r>
            <w:r w:rsidR="004E00F9" w:rsidRPr="00A859D4">
              <w:rPr>
                <w:rFonts w:eastAsiaTheme="minorEastAsia" w:hint="eastAsia"/>
                <w:i/>
                <w:iCs/>
                <w:lang w:eastAsia="zh-CN"/>
              </w:rPr>
              <w:t>et al.</w:t>
            </w:r>
            <w:r w:rsidR="004E00F9" w:rsidRPr="00A859D4">
              <w:rPr>
                <w:rFonts w:eastAsia="Aptos"/>
              </w:rPr>
              <w:t xml:space="preserve"> </w:t>
            </w:r>
            <w:r w:rsidR="004E00F9" w:rsidRPr="00A859D4">
              <w:t>[</w:t>
            </w:r>
            <w:r w:rsidR="004E00F9" w:rsidRPr="00A859D4">
              <w:rPr>
                <w:rFonts w:eastAsiaTheme="minorEastAsia" w:hint="eastAsia"/>
                <w:lang w:eastAsia="zh-CN"/>
              </w:rPr>
              <w:t>35</w:t>
            </w:r>
            <w:r w:rsidR="004E00F9" w:rsidRPr="00A859D4">
              <w:t>]</w:t>
            </w:r>
            <w:r w:rsidR="004E00F9" w:rsidRPr="00A859D4">
              <w:rPr>
                <w:rFonts w:eastAsiaTheme="minorEastAsia" w:hint="eastAsia"/>
                <w:i/>
                <w:iCs/>
                <w:lang w:eastAsia="zh-CN"/>
              </w:rPr>
              <w:t xml:space="preserve"> </w:t>
            </w:r>
            <w:r w:rsidRPr="00A859D4">
              <w:rPr>
                <w:rFonts w:eastAsia="Aptos"/>
              </w:rPr>
              <w:t>2021</w:t>
            </w:r>
          </w:p>
        </w:tc>
        <w:tc>
          <w:tcPr>
            <w:tcW w:w="1701" w:type="dxa"/>
          </w:tcPr>
          <w:p w14:paraId="1D7D10A0"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57.2 ± 4.5 y</w:t>
            </w:r>
          </w:p>
        </w:tc>
        <w:tc>
          <w:tcPr>
            <w:tcW w:w="1701" w:type="dxa"/>
          </w:tcPr>
          <w:p w14:paraId="61F397F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10 female and 9 male</w:t>
            </w:r>
          </w:p>
        </w:tc>
        <w:tc>
          <w:tcPr>
            <w:tcW w:w="1134" w:type="dxa"/>
          </w:tcPr>
          <w:p w14:paraId="591A2118"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1</w:t>
            </w:r>
          </w:p>
        </w:tc>
        <w:tc>
          <w:tcPr>
            <w:tcW w:w="3402" w:type="dxa"/>
          </w:tcPr>
          <w:p w14:paraId="5A74764D"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Full-thickness tears (18.6 ± 9.3 mm)</w:t>
            </w:r>
          </w:p>
        </w:tc>
        <w:tc>
          <w:tcPr>
            <w:tcW w:w="2126" w:type="dxa"/>
          </w:tcPr>
          <w:p w14:paraId="40EB46FB"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Human SAB (over RC tendon and muscle)</w:t>
            </w:r>
          </w:p>
        </w:tc>
        <w:tc>
          <w:tcPr>
            <w:tcW w:w="2268" w:type="dxa"/>
          </w:tcPr>
          <w:p w14:paraId="1D0EF150"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7F6E173F" w14:textId="77777777" w:rsidTr="0000379E">
        <w:trPr>
          <w:jc w:val="center"/>
        </w:trPr>
        <w:tc>
          <w:tcPr>
            <w:tcW w:w="1555" w:type="dxa"/>
          </w:tcPr>
          <w:p w14:paraId="4831A2A7" w14:textId="2421511F"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Ko </w:t>
            </w:r>
            <w:r w:rsidR="004E00F9" w:rsidRPr="00A859D4">
              <w:rPr>
                <w:rFonts w:eastAsiaTheme="minorEastAsia" w:hint="eastAsia"/>
                <w:i/>
                <w:iCs/>
                <w:lang w:eastAsia="zh-CN"/>
              </w:rPr>
              <w:t xml:space="preserve">et al. </w:t>
            </w:r>
            <w:r w:rsidR="004E00F9" w:rsidRPr="00A859D4">
              <w:t>[</w:t>
            </w:r>
            <w:r w:rsidR="004E00F9" w:rsidRPr="00A859D4">
              <w:rPr>
                <w:rFonts w:eastAsiaTheme="minorEastAsia" w:hint="eastAsia"/>
                <w:lang w:eastAsia="zh-CN"/>
              </w:rPr>
              <w:t>36</w:t>
            </w:r>
            <w:r w:rsidR="004E00F9" w:rsidRPr="00A859D4">
              <w:rPr>
                <w:rFonts w:eastAsiaTheme="minorEastAsia"/>
                <w:lang w:eastAsia="zh-CN"/>
              </w:rPr>
              <w:t>]</w:t>
            </w:r>
            <w:r w:rsidR="004E00F9" w:rsidRPr="00A859D4">
              <w:rPr>
                <w:rFonts w:eastAsiaTheme="minorEastAsia" w:hint="eastAsia"/>
                <w:lang w:eastAsia="zh-CN"/>
              </w:rPr>
              <w:t xml:space="preserve"> </w:t>
            </w:r>
            <w:r w:rsidRPr="00A859D4">
              <w:rPr>
                <w:rFonts w:eastAsia="Aptos"/>
              </w:rPr>
              <w:t xml:space="preserve">2019 </w:t>
            </w:r>
          </w:p>
        </w:tc>
        <w:tc>
          <w:tcPr>
            <w:tcW w:w="1701" w:type="dxa"/>
          </w:tcPr>
          <w:p w14:paraId="3339C5F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RC+ stiffness: 62.1 ± 2 y</w:t>
            </w:r>
          </w:p>
          <w:p w14:paraId="4A6CAB1C"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RC: 64.8 ± 1.2 y</w:t>
            </w:r>
          </w:p>
        </w:tc>
        <w:tc>
          <w:tcPr>
            <w:tcW w:w="1701" w:type="dxa"/>
          </w:tcPr>
          <w:p w14:paraId="45ED4037"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RC+ stiffness: 19 female and 3 male;</w:t>
            </w:r>
          </w:p>
          <w:p w14:paraId="39C55F2A"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24 female and 11 male</w:t>
            </w:r>
          </w:p>
        </w:tc>
        <w:tc>
          <w:tcPr>
            <w:tcW w:w="1134" w:type="dxa"/>
          </w:tcPr>
          <w:p w14:paraId="63E0984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rPr>
              <w:t>NA (no cell culture)</w:t>
            </w:r>
          </w:p>
        </w:tc>
        <w:tc>
          <w:tcPr>
            <w:tcW w:w="3402" w:type="dxa"/>
          </w:tcPr>
          <w:p w14:paraId="3A3F140B"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RC tears with or without stiffness (NR)</w:t>
            </w:r>
          </w:p>
        </w:tc>
        <w:tc>
          <w:tcPr>
            <w:tcW w:w="2126" w:type="dxa"/>
          </w:tcPr>
          <w:p w14:paraId="20F0B69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tc>
        <w:tc>
          <w:tcPr>
            <w:tcW w:w="2268" w:type="dxa"/>
          </w:tcPr>
          <w:p w14:paraId="4D98F14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2555C517" w14:textId="77777777" w:rsidTr="0000379E">
        <w:trPr>
          <w:jc w:val="center"/>
        </w:trPr>
        <w:tc>
          <w:tcPr>
            <w:tcW w:w="1555" w:type="dxa"/>
          </w:tcPr>
          <w:p w14:paraId="3D7ECAE4" w14:textId="26CE985C" w:rsidR="00014DB5" w:rsidRPr="00A859D4" w:rsidRDefault="00014DB5" w:rsidP="0000379E">
            <w:pPr>
              <w:widowControl/>
              <w:spacing w:after="160"/>
              <w:ind w:firstLineChars="0" w:firstLine="0"/>
              <w:contextualSpacing/>
              <w:jc w:val="left"/>
              <w:rPr>
                <w:rFonts w:eastAsia="Aptos"/>
              </w:rPr>
            </w:pPr>
            <w:r w:rsidRPr="00A859D4">
              <w:rPr>
                <w:rFonts w:eastAsia="Aptos"/>
              </w:rPr>
              <w:lastRenderedPageBreak/>
              <w:t xml:space="preserve">Minkwitz </w:t>
            </w:r>
            <w:r w:rsidR="004E00F9" w:rsidRPr="00A859D4">
              <w:rPr>
                <w:rFonts w:eastAsiaTheme="minorEastAsia" w:hint="eastAsia"/>
                <w:i/>
                <w:iCs/>
                <w:lang w:eastAsia="zh-CN"/>
              </w:rPr>
              <w:t>et al.</w:t>
            </w:r>
            <w:r w:rsidR="004E00F9" w:rsidRPr="00A859D4">
              <w:t xml:space="preserve"> [</w:t>
            </w:r>
            <w:r w:rsidR="004E00F9" w:rsidRPr="00A859D4">
              <w:rPr>
                <w:rFonts w:eastAsiaTheme="minorEastAsia" w:hint="eastAsia"/>
                <w:lang w:eastAsia="zh-CN"/>
              </w:rPr>
              <w:t>37</w:t>
            </w:r>
            <w:r w:rsidR="004E00F9" w:rsidRPr="00A859D4">
              <w:rPr>
                <w:rFonts w:eastAsiaTheme="minorEastAsia"/>
                <w:lang w:eastAsia="zh-CN"/>
              </w:rPr>
              <w:t>]</w:t>
            </w:r>
            <w:r w:rsidR="004E00F9" w:rsidRPr="00A859D4">
              <w:rPr>
                <w:rFonts w:eastAsiaTheme="minorEastAsia" w:hint="eastAsia"/>
                <w:i/>
                <w:iCs/>
                <w:lang w:eastAsia="zh-CN"/>
              </w:rPr>
              <w:t xml:space="preserve"> </w:t>
            </w:r>
            <w:r w:rsidRPr="00A859D4">
              <w:rPr>
                <w:rFonts w:eastAsia="Aptos"/>
              </w:rPr>
              <w:t xml:space="preserve">2021 </w:t>
            </w:r>
          </w:p>
        </w:tc>
        <w:tc>
          <w:tcPr>
            <w:tcW w:w="1701" w:type="dxa"/>
          </w:tcPr>
          <w:p w14:paraId="443A622C"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Healthy: 28.8 ± 7.6 y;</w:t>
            </w:r>
          </w:p>
          <w:p w14:paraId="0ED5078E"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osteochondral: 64.7 ± 15.5 y;</w:t>
            </w:r>
          </w:p>
          <w:p w14:paraId="1D8F96B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partial tear: 55.0 ± 9.4 y</w:t>
            </w:r>
          </w:p>
          <w:p w14:paraId="289508C7"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full-thickness tear: 59.0 ± 9.0 y</w:t>
            </w:r>
          </w:p>
        </w:tc>
        <w:tc>
          <w:tcPr>
            <w:tcW w:w="1701" w:type="dxa"/>
          </w:tcPr>
          <w:p w14:paraId="787E732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Healthy: 1 female, 4 male;</w:t>
            </w:r>
          </w:p>
          <w:p w14:paraId="2614E6EE"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osteochondral: 4 female, 3 male;</w:t>
            </w:r>
          </w:p>
          <w:p w14:paraId="0AEBF5D5"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partial tear: 1 female, 5 male;</w:t>
            </w:r>
          </w:p>
          <w:p w14:paraId="194296CA" w14:textId="33204ADF"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full-thickness tear: 5 female, 11 male</w:t>
            </w:r>
          </w:p>
        </w:tc>
        <w:tc>
          <w:tcPr>
            <w:tcW w:w="1134" w:type="dxa"/>
          </w:tcPr>
          <w:p w14:paraId="2A9F95E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rPr>
              <w:t>NA (no cell culture)</w:t>
            </w:r>
          </w:p>
        </w:tc>
        <w:tc>
          <w:tcPr>
            <w:tcW w:w="3402" w:type="dxa"/>
          </w:tcPr>
          <w:p w14:paraId="4745B20D"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Healthy: acromioclavicular joint instability;</w:t>
            </w:r>
          </w:p>
          <w:p w14:paraId="57CC8A57"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osteochondral: humeral head necrosis </w:t>
            </w:r>
          </w:p>
          <w:p w14:paraId="5CE421D7"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or omarthrosis;</w:t>
            </w:r>
          </w:p>
          <w:p w14:paraId="36F3271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partial tear: partial lesion of the ST (NR)</w:t>
            </w:r>
          </w:p>
          <w:p w14:paraId="292EC1F2"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full-thickness tear: full-thickness lesion of the ST (NR)</w:t>
            </w:r>
          </w:p>
        </w:tc>
        <w:tc>
          <w:tcPr>
            <w:tcW w:w="2126" w:type="dxa"/>
          </w:tcPr>
          <w:p w14:paraId="01D323A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tc>
        <w:tc>
          <w:tcPr>
            <w:tcW w:w="2268" w:type="dxa"/>
          </w:tcPr>
          <w:p w14:paraId="1C0C779F"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r w:rsidR="00014DB5" w:rsidRPr="00A859D4" w14:paraId="421F955E" w14:textId="77777777" w:rsidTr="0000379E">
        <w:trPr>
          <w:jc w:val="center"/>
        </w:trPr>
        <w:tc>
          <w:tcPr>
            <w:tcW w:w="1555" w:type="dxa"/>
          </w:tcPr>
          <w:p w14:paraId="6676C1EB" w14:textId="5855E110"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Muench </w:t>
            </w:r>
            <w:r w:rsidR="004E00F9" w:rsidRPr="00A859D4">
              <w:rPr>
                <w:rFonts w:eastAsiaTheme="minorEastAsia" w:hint="eastAsia"/>
                <w:i/>
                <w:iCs/>
                <w:lang w:eastAsia="zh-CN"/>
              </w:rPr>
              <w:t xml:space="preserve">et al. </w:t>
            </w:r>
            <w:r w:rsidR="004E00F9" w:rsidRPr="00A859D4">
              <w:rPr>
                <w:rFonts w:eastAsia="Aptos"/>
              </w:rPr>
              <w:t>[</w:t>
            </w:r>
            <w:r w:rsidR="004E00F9" w:rsidRPr="00A859D4">
              <w:rPr>
                <w:rFonts w:eastAsiaTheme="minorEastAsia" w:hint="eastAsia"/>
                <w:lang w:eastAsia="zh-CN"/>
              </w:rPr>
              <w:t>38</w:t>
            </w:r>
            <w:r w:rsidR="004E00F9" w:rsidRPr="00A859D4">
              <w:rPr>
                <w:rFonts w:eastAsiaTheme="minorEastAsia"/>
                <w:lang w:eastAsia="zh-CN"/>
              </w:rPr>
              <w:t>]</w:t>
            </w:r>
            <w:r w:rsidR="004E00F9" w:rsidRPr="00A859D4">
              <w:rPr>
                <w:rFonts w:eastAsiaTheme="minorEastAsia" w:hint="eastAsia"/>
                <w:i/>
                <w:iCs/>
                <w:lang w:eastAsia="zh-CN"/>
              </w:rPr>
              <w:t xml:space="preserve"> </w:t>
            </w:r>
            <w:r w:rsidRPr="00A859D4">
              <w:rPr>
                <w:rFonts w:eastAsia="Aptos"/>
              </w:rPr>
              <w:t xml:space="preserve">2021 </w:t>
            </w:r>
          </w:p>
        </w:tc>
        <w:tc>
          <w:tcPr>
            <w:tcW w:w="1701" w:type="dxa"/>
          </w:tcPr>
          <w:p w14:paraId="74FA47E8"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50.3 </w:t>
            </w:r>
            <w:r w:rsidRPr="00A859D4">
              <w:rPr>
                <w:rFonts w:eastAsia="Aptos"/>
                <w:lang w:val="en-GB"/>
              </w:rPr>
              <w:t>± 19.0 y</w:t>
            </w:r>
          </w:p>
        </w:tc>
        <w:tc>
          <w:tcPr>
            <w:tcW w:w="1701" w:type="dxa"/>
          </w:tcPr>
          <w:p w14:paraId="40A592E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3 male and 1 female</w:t>
            </w:r>
          </w:p>
        </w:tc>
        <w:tc>
          <w:tcPr>
            <w:tcW w:w="1134" w:type="dxa"/>
          </w:tcPr>
          <w:p w14:paraId="2B0293D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NR</w:t>
            </w:r>
          </w:p>
        </w:tc>
        <w:tc>
          <w:tcPr>
            <w:tcW w:w="3402" w:type="dxa"/>
          </w:tcPr>
          <w:p w14:paraId="1CEEA81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tears (NR)</w:t>
            </w:r>
          </w:p>
        </w:tc>
        <w:tc>
          <w:tcPr>
            <w:tcW w:w="2126" w:type="dxa"/>
          </w:tcPr>
          <w:p w14:paraId="0AB2BC3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tc>
        <w:tc>
          <w:tcPr>
            <w:tcW w:w="2268" w:type="dxa"/>
          </w:tcPr>
          <w:p w14:paraId="05EC5A1D"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10</w:t>
            </w:r>
            <w:r w:rsidRPr="00A859D4">
              <w:rPr>
                <w:rFonts w:eastAsia="Aptos"/>
                <w:vertAlign w:val="superscript"/>
              </w:rPr>
              <w:t>-10</w:t>
            </w:r>
            <w:r w:rsidRPr="00A859D4">
              <w:rPr>
                <w:rFonts w:eastAsia="Aptos"/>
              </w:rPr>
              <w:t xml:space="preserve"> mM insulin</w:t>
            </w:r>
          </w:p>
          <w:p w14:paraId="5749B7D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10 nM IGF-1</w:t>
            </w:r>
          </w:p>
        </w:tc>
      </w:tr>
      <w:tr w:rsidR="00014DB5" w:rsidRPr="00A859D4" w14:paraId="70EB6528" w14:textId="77777777" w:rsidTr="0000379E">
        <w:trPr>
          <w:jc w:val="center"/>
        </w:trPr>
        <w:tc>
          <w:tcPr>
            <w:tcW w:w="1555" w:type="dxa"/>
          </w:tcPr>
          <w:p w14:paraId="50B20932" w14:textId="1F36981A"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Karsmarski </w:t>
            </w:r>
            <w:r w:rsidR="004E00F9" w:rsidRPr="00A859D4">
              <w:rPr>
                <w:rFonts w:eastAsiaTheme="minorEastAsia" w:hint="eastAsia"/>
                <w:i/>
                <w:iCs/>
                <w:lang w:eastAsia="zh-CN"/>
              </w:rPr>
              <w:t>et al.</w:t>
            </w:r>
            <w:r w:rsidR="004E00F9" w:rsidRPr="00A859D4">
              <w:rPr>
                <w:rFonts w:eastAsia="Aptos"/>
              </w:rPr>
              <w:t xml:space="preserve"> [</w:t>
            </w:r>
            <w:r w:rsidR="004E00F9" w:rsidRPr="00A859D4">
              <w:rPr>
                <w:rFonts w:eastAsiaTheme="minorEastAsia" w:hint="eastAsia"/>
                <w:lang w:eastAsia="zh-CN"/>
              </w:rPr>
              <w:t>39</w:t>
            </w:r>
            <w:r w:rsidR="004E00F9" w:rsidRPr="00A859D4">
              <w:rPr>
                <w:rFonts w:eastAsiaTheme="minorEastAsia"/>
                <w:lang w:eastAsia="zh-CN"/>
              </w:rPr>
              <w:t>]</w:t>
            </w:r>
            <w:r w:rsidR="004E00F9" w:rsidRPr="00A859D4">
              <w:rPr>
                <w:rFonts w:eastAsiaTheme="minorEastAsia" w:hint="eastAsia"/>
                <w:i/>
                <w:iCs/>
                <w:lang w:eastAsia="zh-CN"/>
              </w:rPr>
              <w:t xml:space="preserve"> </w:t>
            </w:r>
            <w:r w:rsidRPr="00A859D4">
              <w:rPr>
                <w:rFonts w:eastAsia="Aptos"/>
              </w:rPr>
              <w:t xml:space="preserve">2022 </w:t>
            </w:r>
          </w:p>
        </w:tc>
        <w:tc>
          <w:tcPr>
            <w:tcW w:w="1701" w:type="dxa"/>
          </w:tcPr>
          <w:p w14:paraId="59179908"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NR</w:t>
            </w:r>
          </w:p>
        </w:tc>
        <w:tc>
          <w:tcPr>
            <w:tcW w:w="1701" w:type="dxa"/>
          </w:tcPr>
          <w:p w14:paraId="7956A7E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NR</w:t>
            </w:r>
          </w:p>
        </w:tc>
        <w:tc>
          <w:tcPr>
            <w:tcW w:w="1134" w:type="dxa"/>
          </w:tcPr>
          <w:p w14:paraId="0C73A375"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NR</w:t>
            </w:r>
          </w:p>
        </w:tc>
        <w:tc>
          <w:tcPr>
            <w:tcW w:w="3402" w:type="dxa"/>
          </w:tcPr>
          <w:p w14:paraId="4B5279DF"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Primary RC repairs or reverse shoulder arthroplasty (NR)</w:t>
            </w:r>
          </w:p>
        </w:tc>
        <w:tc>
          <w:tcPr>
            <w:tcW w:w="2126" w:type="dxa"/>
          </w:tcPr>
          <w:p w14:paraId="361A4CF5"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Human ST and SAB</w:t>
            </w:r>
          </w:p>
        </w:tc>
        <w:tc>
          <w:tcPr>
            <w:tcW w:w="2268" w:type="dxa"/>
          </w:tcPr>
          <w:p w14:paraId="2A0730E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Activated serum</w:t>
            </w:r>
          </w:p>
        </w:tc>
      </w:tr>
      <w:tr w:rsidR="00014DB5" w:rsidRPr="00A859D4" w14:paraId="423737FD" w14:textId="77777777" w:rsidTr="0000379E">
        <w:trPr>
          <w:jc w:val="center"/>
        </w:trPr>
        <w:tc>
          <w:tcPr>
            <w:tcW w:w="1555" w:type="dxa"/>
          </w:tcPr>
          <w:p w14:paraId="11949091" w14:textId="2FC85F7D"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Hawthorne </w:t>
            </w:r>
            <w:r w:rsidR="004E00F9" w:rsidRPr="00A859D4">
              <w:rPr>
                <w:rFonts w:eastAsiaTheme="minorEastAsia" w:hint="eastAsia"/>
                <w:i/>
                <w:iCs/>
                <w:lang w:eastAsia="zh-CN"/>
              </w:rPr>
              <w:t xml:space="preserve">et al. </w:t>
            </w:r>
            <w:r w:rsidR="004E00F9" w:rsidRPr="00A859D4">
              <w:rPr>
                <w:rFonts w:eastAsia="Aptos"/>
              </w:rPr>
              <w:t>[</w:t>
            </w:r>
            <w:r w:rsidR="004E00F9" w:rsidRPr="00A859D4">
              <w:rPr>
                <w:rFonts w:eastAsiaTheme="minorEastAsia" w:hint="eastAsia"/>
                <w:lang w:eastAsia="zh-CN"/>
              </w:rPr>
              <w:t>40</w:t>
            </w:r>
            <w:r w:rsidR="004E00F9" w:rsidRPr="00A859D4">
              <w:rPr>
                <w:rFonts w:eastAsiaTheme="minorEastAsia"/>
                <w:lang w:eastAsia="zh-CN"/>
              </w:rPr>
              <w:t>]</w:t>
            </w:r>
            <w:r w:rsidR="004E00F9" w:rsidRPr="00A859D4">
              <w:rPr>
                <w:rFonts w:eastAsiaTheme="minorEastAsia" w:hint="eastAsia"/>
                <w:lang w:eastAsia="zh-CN"/>
              </w:rPr>
              <w:t xml:space="preserve"> </w:t>
            </w:r>
            <w:r w:rsidRPr="00A859D4">
              <w:rPr>
                <w:rFonts w:eastAsia="Aptos"/>
                <w:lang w:val="en-GB"/>
              </w:rPr>
              <w:t>2025</w:t>
            </w:r>
          </w:p>
        </w:tc>
        <w:tc>
          <w:tcPr>
            <w:tcW w:w="1701" w:type="dxa"/>
          </w:tcPr>
          <w:p w14:paraId="0B7AC6D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57.3 ± 3.6 y</w:t>
            </w:r>
          </w:p>
        </w:tc>
        <w:tc>
          <w:tcPr>
            <w:tcW w:w="1701" w:type="dxa"/>
          </w:tcPr>
          <w:p w14:paraId="002B20D8"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5 male and 1 female</w:t>
            </w:r>
          </w:p>
        </w:tc>
        <w:tc>
          <w:tcPr>
            <w:tcW w:w="1134" w:type="dxa"/>
          </w:tcPr>
          <w:p w14:paraId="11979FD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Minced tissues used in co-culture</w:t>
            </w:r>
          </w:p>
        </w:tc>
        <w:tc>
          <w:tcPr>
            <w:tcW w:w="3402" w:type="dxa"/>
          </w:tcPr>
          <w:p w14:paraId="00DAC1E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tears (NR)</w:t>
            </w:r>
          </w:p>
        </w:tc>
        <w:tc>
          <w:tcPr>
            <w:tcW w:w="2126" w:type="dxa"/>
          </w:tcPr>
          <w:p w14:paraId="634CE2B5"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Human RC tendon and SAB </w:t>
            </w:r>
          </w:p>
        </w:tc>
        <w:tc>
          <w:tcPr>
            <w:tcW w:w="2268" w:type="dxa"/>
          </w:tcPr>
          <w:p w14:paraId="17A22377"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10% AAS, 10% PRP or both</w:t>
            </w:r>
          </w:p>
        </w:tc>
      </w:tr>
      <w:tr w:rsidR="00014DB5" w:rsidRPr="00A859D4" w14:paraId="7212AFEA" w14:textId="77777777" w:rsidTr="0000379E">
        <w:trPr>
          <w:jc w:val="center"/>
        </w:trPr>
        <w:tc>
          <w:tcPr>
            <w:tcW w:w="1555" w:type="dxa"/>
          </w:tcPr>
          <w:p w14:paraId="5B6BC1BF" w14:textId="37E357BA"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Feng </w:t>
            </w:r>
            <w:r w:rsidR="004E00F9" w:rsidRPr="00A859D4">
              <w:rPr>
                <w:rFonts w:eastAsiaTheme="minorEastAsia" w:hint="eastAsia"/>
                <w:i/>
                <w:iCs/>
                <w:lang w:eastAsia="zh-CN"/>
              </w:rPr>
              <w:t xml:space="preserve">et al. </w:t>
            </w:r>
            <w:r w:rsidR="004E00F9" w:rsidRPr="00A859D4">
              <w:rPr>
                <w:rFonts w:eastAsia="Aptos"/>
              </w:rPr>
              <w:t>[</w:t>
            </w:r>
            <w:r w:rsidR="004E00F9" w:rsidRPr="00A859D4">
              <w:rPr>
                <w:rFonts w:eastAsiaTheme="minorEastAsia" w:hint="eastAsia"/>
                <w:lang w:eastAsia="zh-CN"/>
              </w:rPr>
              <w:t>41</w:t>
            </w:r>
            <w:r w:rsidR="004E00F9" w:rsidRPr="00A859D4">
              <w:rPr>
                <w:rFonts w:eastAsia="Aptos"/>
              </w:rPr>
              <w:t>]</w:t>
            </w:r>
            <w:r w:rsidR="004E00F9" w:rsidRPr="00A859D4">
              <w:rPr>
                <w:rFonts w:eastAsiaTheme="minorEastAsia" w:hint="eastAsia"/>
                <w:lang w:eastAsia="zh-CN"/>
              </w:rPr>
              <w:t xml:space="preserve"> </w:t>
            </w:r>
            <w:r w:rsidRPr="00A859D4">
              <w:rPr>
                <w:rFonts w:eastAsia="Aptos"/>
                <w:lang w:val="en-GB"/>
              </w:rPr>
              <w:t xml:space="preserve">2019 </w:t>
            </w:r>
          </w:p>
        </w:tc>
        <w:tc>
          <w:tcPr>
            <w:tcW w:w="1701" w:type="dxa"/>
          </w:tcPr>
          <w:p w14:paraId="4FF49840"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Symptomatic male:53-69 y</w:t>
            </w:r>
          </w:p>
          <w:p w14:paraId="75819D3F"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symptomatic female: 53-71 y</w:t>
            </w:r>
          </w:p>
          <w:p w14:paraId="087A7D77" w14:textId="78E52174" w:rsidR="00014DB5" w:rsidRPr="00A859D4" w:rsidRDefault="00922EA4" w:rsidP="0000379E">
            <w:pPr>
              <w:widowControl/>
              <w:spacing w:after="160"/>
              <w:ind w:firstLineChars="0" w:firstLine="0"/>
              <w:contextualSpacing/>
              <w:jc w:val="left"/>
              <w:rPr>
                <w:rFonts w:eastAsia="Aptos"/>
                <w:lang w:val="en-GB"/>
              </w:rPr>
            </w:pPr>
            <w:r>
              <w:rPr>
                <w:rFonts w:eastAsia="Aptos"/>
                <w:lang w:val="en-GB"/>
              </w:rPr>
              <w:t>a</w:t>
            </w:r>
            <w:r w:rsidRPr="00A859D4">
              <w:rPr>
                <w:rFonts w:eastAsia="Aptos"/>
                <w:lang w:val="en-GB"/>
              </w:rPr>
              <w:t xml:space="preserve">symptomatic </w:t>
            </w:r>
            <w:r w:rsidR="00014DB5" w:rsidRPr="00A859D4">
              <w:rPr>
                <w:rFonts w:eastAsia="Aptos"/>
                <w:lang w:val="en-GB"/>
              </w:rPr>
              <w:t>male: 25-34 y</w:t>
            </w:r>
          </w:p>
          <w:p w14:paraId="5E2BF035" w14:textId="0941542F" w:rsidR="00014DB5" w:rsidRPr="00A859D4" w:rsidRDefault="00922EA4" w:rsidP="0000379E">
            <w:pPr>
              <w:widowControl/>
              <w:spacing w:after="160"/>
              <w:ind w:firstLineChars="0" w:firstLine="0"/>
              <w:contextualSpacing/>
              <w:jc w:val="left"/>
              <w:rPr>
                <w:rFonts w:eastAsia="Aptos"/>
                <w:lang w:val="en-GB"/>
              </w:rPr>
            </w:pPr>
            <w:r>
              <w:rPr>
                <w:rFonts w:eastAsia="Aptos"/>
                <w:lang w:val="en-GB"/>
              </w:rPr>
              <w:t>a</w:t>
            </w:r>
            <w:r w:rsidRPr="00A859D4">
              <w:rPr>
                <w:rFonts w:eastAsia="Aptos"/>
                <w:lang w:val="en-GB"/>
              </w:rPr>
              <w:t xml:space="preserve">symptomatic </w:t>
            </w:r>
            <w:r w:rsidR="00014DB5" w:rsidRPr="00A859D4">
              <w:rPr>
                <w:rFonts w:eastAsia="Aptos"/>
                <w:lang w:val="en-GB"/>
              </w:rPr>
              <w:t>female: 25 y</w:t>
            </w:r>
          </w:p>
        </w:tc>
        <w:tc>
          <w:tcPr>
            <w:tcW w:w="1701" w:type="dxa"/>
          </w:tcPr>
          <w:p w14:paraId="56AB010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Symptomatic pts: 4 male and 8 female asymptomatic pts: 2 male and 1 female</w:t>
            </w:r>
          </w:p>
        </w:tc>
        <w:tc>
          <w:tcPr>
            <w:tcW w:w="1134" w:type="dxa"/>
          </w:tcPr>
          <w:p w14:paraId="7952AF2C"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2-4</w:t>
            </w:r>
          </w:p>
        </w:tc>
        <w:tc>
          <w:tcPr>
            <w:tcW w:w="3402" w:type="dxa"/>
          </w:tcPr>
          <w:p w14:paraId="7417181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Symptomatic pts: RC repair (NR)</w:t>
            </w:r>
          </w:p>
          <w:p w14:paraId="3503A317"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Asymptomatic pts: shoulder stabilization (NA)</w:t>
            </w:r>
          </w:p>
        </w:tc>
        <w:tc>
          <w:tcPr>
            <w:tcW w:w="2126" w:type="dxa"/>
          </w:tcPr>
          <w:p w14:paraId="67946B8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Human RC tendon and SAB</w:t>
            </w:r>
          </w:p>
        </w:tc>
        <w:tc>
          <w:tcPr>
            <w:tcW w:w="2268" w:type="dxa"/>
          </w:tcPr>
          <w:p w14:paraId="43ED8FB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10 ng/ml rhIL-1</w:t>
            </w:r>
            <w:r w:rsidRPr="00A859D4">
              <w:rPr>
                <w:rFonts w:eastAsia="Aptos"/>
              </w:rPr>
              <w:t>β</w:t>
            </w:r>
            <w:r w:rsidRPr="00A859D4">
              <w:rPr>
                <w:rFonts w:eastAsia="Aptos"/>
                <w:lang w:val="en-GB"/>
              </w:rPr>
              <w:t>,</w:t>
            </w:r>
          </w:p>
          <w:p w14:paraId="0BAEC3B0"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25 µM EGCG or both</w:t>
            </w:r>
          </w:p>
          <w:p w14:paraId="4A95DB81" w14:textId="77777777" w:rsidR="00014DB5" w:rsidRPr="00A859D4" w:rsidRDefault="00014DB5" w:rsidP="0000379E">
            <w:pPr>
              <w:widowControl/>
              <w:spacing w:after="160"/>
              <w:ind w:firstLineChars="0" w:firstLine="0"/>
              <w:contextualSpacing/>
              <w:jc w:val="left"/>
              <w:rPr>
                <w:rFonts w:eastAsia="Aptos"/>
                <w:lang w:val="en-GB"/>
              </w:rPr>
            </w:pPr>
          </w:p>
        </w:tc>
      </w:tr>
      <w:tr w:rsidR="00014DB5" w:rsidRPr="00A859D4" w14:paraId="5C0880F0" w14:textId="77777777" w:rsidTr="0000379E">
        <w:trPr>
          <w:jc w:val="center"/>
        </w:trPr>
        <w:tc>
          <w:tcPr>
            <w:tcW w:w="1555" w:type="dxa"/>
          </w:tcPr>
          <w:p w14:paraId="51F38BDC" w14:textId="791F046D"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Hawthorne</w:t>
            </w:r>
            <w:r w:rsidR="004E00F9" w:rsidRPr="00A859D4">
              <w:rPr>
                <w:rFonts w:eastAsiaTheme="minorEastAsia" w:hint="eastAsia"/>
                <w:lang w:val="en-GB" w:eastAsia="zh-CN"/>
              </w:rPr>
              <w:t xml:space="preserve"> </w:t>
            </w:r>
            <w:r w:rsidR="004E00F9" w:rsidRPr="00A859D4">
              <w:rPr>
                <w:rFonts w:eastAsiaTheme="minorEastAsia" w:hint="eastAsia"/>
                <w:i/>
                <w:iCs/>
                <w:lang w:eastAsia="zh-CN"/>
              </w:rPr>
              <w:t>et al.</w:t>
            </w:r>
            <w:r w:rsidRPr="00A859D4">
              <w:rPr>
                <w:rFonts w:eastAsia="Aptos"/>
                <w:lang w:val="en-GB"/>
              </w:rPr>
              <w:t xml:space="preserve"> </w:t>
            </w:r>
            <w:r w:rsidR="004E00F9" w:rsidRPr="00A859D4">
              <w:rPr>
                <w:rFonts w:eastAsia="Aptos"/>
              </w:rPr>
              <w:t>[</w:t>
            </w:r>
            <w:r w:rsidR="004E00F9" w:rsidRPr="00A859D4">
              <w:rPr>
                <w:rFonts w:eastAsiaTheme="minorEastAsia" w:hint="eastAsia"/>
                <w:lang w:eastAsia="zh-CN"/>
              </w:rPr>
              <w:t>42</w:t>
            </w:r>
            <w:r w:rsidR="004E00F9" w:rsidRPr="00A859D4">
              <w:rPr>
                <w:rFonts w:eastAsiaTheme="minorEastAsia"/>
                <w:lang w:eastAsia="zh-CN"/>
              </w:rPr>
              <w:t>]</w:t>
            </w:r>
            <w:r w:rsidR="004E00F9" w:rsidRPr="00A859D4">
              <w:rPr>
                <w:rFonts w:eastAsiaTheme="minorEastAsia" w:hint="eastAsia"/>
                <w:lang w:eastAsia="zh-CN"/>
              </w:rPr>
              <w:t xml:space="preserve"> </w:t>
            </w:r>
            <w:r w:rsidRPr="00A859D4">
              <w:rPr>
                <w:rFonts w:eastAsia="Aptos"/>
                <w:lang w:val="en-GB"/>
              </w:rPr>
              <w:t xml:space="preserve">2024 </w:t>
            </w:r>
          </w:p>
        </w:tc>
        <w:tc>
          <w:tcPr>
            <w:tcW w:w="1701" w:type="dxa"/>
          </w:tcPr>
          <w:p w14:paraId="0749477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 1: 61.2 ± 7.5 y</w:t>
            </w:r>
          </w:p>
          <w:p w14:paraId="2147AA8D"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Part 2:</w:t>
            </w:r>
            <w:r w:rsidRPr="00A859D4">
              <w:t xml:space="preserve"> </w:t>
            </w:r>
            <w:r w:rsidRPr="00A859D4">
              <w:rPr>
                <w:rFonts w:eastAsia="Aptos"/>
                <w:lang w:val="en-GB"/>
              </w:rPr>
              <w:t>67.5 ± 16.6 y</w:t>
            </w:r>
          </w:p>
        </w:tc>
        <w:tc>
          <w:tcPr>
            <w:tcW w:w="1701" w:type="dxa"/>
          </w:tcPr>
          <w:p w14:paraId="5566A289"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 1: 20 male and 15 female</w:t>
            </w:r>
          </w:p>
          <w:p w14:paraId="5D764E4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 2: 4 male and 2 female</w:t>
            </w:r>
          </w:p>
        </w:tc>
        <w:tc>
          <w:tcPr>
            <w:tcW w:w="1134" w:type="dxa"/>
          </w:tcPr>
          <w:p w14:paraId="1EA56125"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NR</w:t>
            </w:r>
          </w:p>
        </w:tc>
        <w:tc>
          <w:tcPr>
            <w:tcW w:w="3402" w:type="dxa"/>
          </w:tcPr>
          <w:p w14:paraId="498C8522"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 1: 83% primary RC repair and 17% revision surgery (NR)</w:t>
            </w:r>
          </w:p>
          <w:p w14:paraId="2EDC4823" w14:textId="2A473810"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Part 2: 100% primary RC repair (NR)</w:t>
            </w:r>
          </w:p>
        </w:tc>
        <w:tc>
          <w:tcPr>
            <w:tcW w:w="2126" w:type="dxa"/>
          </w:tcPr>
          <w:p w14:paraId="53C837F0"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 xml:space="preserve">Human </w:t>
            </w:r>
            <w:r w:rsidRPr="00A859D4">
              <w:rPr>
                <w:rFonts w:eastAsia="Aptos"/>
              </w:rPr>
              <w:t>SAB</w:t>
            </w:r>
            <w:r w:rsidRPr="00A859D4">
              <w:rPr>
                <w:rFonts w:eastAsia="Aptos"/>
                <w:lang w:val="en-GB"/>
              </w:rPr>
              <w:t xml:space="preserve"> and ST</w:t>
            </w:r>
          </w:p>
        </w:tc>
        <w:tc>
          <w:tcPr>
            <w:tcW w:w="2268" w:type="dxa"/>
          </w:tcPr>
          <w:p w14:paraId="4316C82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Part 2:1 </w:t>
            </w:r>
            <w:r w:rsidRPr="00A859D4">
              <w:rPr>
                <w:rFonts w:eastAsia="Aptos"/>
              </w:rPr>
              <w:t>μ</w:t>
            </w:r>
            <w:r w:rsidRPr="00A859D4">
              <w:rPr>
                <w:rFonts w:eastAsia="Aptos"/>
                <w:lang w:val="en-GB"/>
              </w:rPr>
              <w:t xml:space="preserve">M dasatinib + 20 </w:t>
            </w:r>
            <w:r w:rsidRPr="00A859D4">
              <w:rPr>
                <w:rFonts w:eastAsia="Aptos"/>
              </w:rPr>
              <w:t>μ</w:t>
            </w:r>
            <w:r w:rsidRPr="00A859D4">
              <w:rPr>
                <w:rFonts w:eastAsia="Aptos"/>
                <w:lang w:val="en-GB"/>
              </w:rPr>
              <w:t>M quercetin</w:t>
            </w:r>
          </w:p>
        </w:tc>
      </w:tr>
      <w:tr w:rsidR="00014DB5" w:rsidRPr="00A859D4" w14:paraId="7791FD43" w14:textId="77777777" w:rsidTr="0000379E">
        <w:trPr>
          <w:jc w:val="center"/>
        </w:trPr>
        <w:tc>
          <w:tcPr>
            <w:tcW w:w="1555" w:type="dxa"/>
          </w:tcPr>
          <w:p w14:paraId="4D47670E" w14:textId="017DBE6B"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Muench </w:t>
            </w:r>
            <w:r w:rsidR="004E00F9" w:rsidRPr="00A859D4">
              <w:rPr>
                <w:rFonts w:eastAsiaTheme="minorEastAsia" w:hint="eastAsia"/>
                <w:i/>
                <w:iCs/>
                <w:lang w:eastAsia="zh-CN"/>
              </w:rPr>
              <w:t xml:space="preserve">et al. </w:t>
            </w:r>
            <w:r w:rsidR="004E00F9" w:rsidRPr="00A859D4">
              <w:rPr>
                <w:rFonts w:eastAsia="Aptos"/>
              </w:rPr>
              <w:t>[</w:t>
            </w:r>
            <w:r w:rsidR="004E00F9" w:rsidRPr="00A859D4">
              <w:rPr>
                <w:rFonts w:eastAsiaTheme="minorEastAsia" w:hint="eastAsia"/>
                <w:lang w:eastAsia="zh-CN"/>
              </w:rPr>
              <w:t>43</w:t>
            </w:r>
            <w:r w:rsidR="004E00F9" w:rsidRPr="00A859D4">
              <w:rPr>
                <w:rFonts w:eastAsiaTheme="minorEastAsia"/>
                <w:lang w:eastAsia="zh-CN"/>
              </w:rPr>
              <w:t>]</w:t>
            </w:r>
            <w:r w:rsidR="004E00F9" w:rsidRPr="00A859D4">
              <w:rPr>
                <w:rFonts w:eastAsiaTheme="minorEastAsia" w:hint="eastAsia"/>
                <w:lang w:eastAsia="zh-CN"/>
              </w:rPr>
              <w:t xml:space="preserve"> </w:t>
            </w:r>
            <w:r w:rsidRPr="00A859D4">
              <w:rPr>
                <w:rFonts w:eastAsia="Aptos"/>
              </w:rPr>
              <w:t xml:space="preserve">2021 </w:t>
            </w:r>
          </w:p>
        </w:tc>
        <w:tc>
          <w:tcPr>
            <w:tcW w:w="1701" w:type="dxa"/>
          </w:tcPr>
          <w:p w14:paraId="47496531"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47.0 ± 4.5 y</w:t>
            </w:r>
          </w:p>
        </w:tc>
        <w:tc>
          <w:tcPr>
            <w:tcW w:w="1701" w:type="dxa"/>
          </w:tcPr>
          <w:p w14:paraId="65BBF23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3 male</w:t>
            </w:r>
          </w:p>
        </w:tc>
        <w:tc>
          <w:tcPr>
            <w:tcW w:w="1134" w:type="dxa"/>
          </w:tcPr>
          <w:p w14:paraId="7648645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NR</w:t>
            </w:r>
          </w:p>
        </w:tc>
        <w:tc>
          <w:tcPr>
            <w:tcW w:w="3402" w:type="dxa"/>
          </w:tcPr>
          <w:p w14:paraId="523E9CE6"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repair (NR)</w:t>
            </w:r>
          </w:p>
        </w:tc>
        <w:tc>
          <w:tcPr>
            <w:tcW w:w="2126" w:type="dxa"/>
          </w:tcPr>
          <w:p w14:paraId="4715F30E"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Human SAB</w:t>
            </w:r>
          </w:p>
        </w:tc>
        <w:tc>
          <w:tcPr>
            <w:tcW w:w="2268" w:type="dxa"/>
          </w:tcPr>
          <w:p w14:paraId="301A2F36"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5 mM magnesium chloride onto collagen-coated nonabsorbable suture tape</w:t>
            </w:r>
          </w:p>
        </w:tc>
      </w:tr>
      <w:tr w:rsidR="00014DB5" w:rsidRPr="00A859D4" w14:paraId="5FA29DDF" w14:textId="77777777" w:rsidTr="0000379E">
        <w:trPr>
          <w:jc w:val="center"/>
        </w:trPr>
        <w:tc>
          <w:tcPr>
            <w:tcW w:w="1555" w:type="dxa"/>
          </w:tcPr>
          <w:p w14:paraId="36ADDA98" w14:textId="35831083"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Muench </w:t>
            </w:r>
            <w:r w:rsidR="004E00F9" w:rsidRPr="00A859D4">
              <w:rPr>
                <w:rFonts w:eastAsiaTheme="minorEastAsia" w:hint="eastAsia"/>
                <w:i/>
                <w:iCs/>
                <w:lang w:eastAsia="zh-CN"/>
              </w:rPr>
              <w:t>et al.</w:t>
            </w:r>
            <w:r w:rsidR="004E00F9" w:rsidRPr="00A859D4">
              <w:rPr>
                <w:rFonts w:eastAsia="Aptos"/>
              </w:rPr>
              <w:t xml:space="preserve"> [</w:t>
            </w:r>
            <w:r w:rsidR="004E00F9" w:rsidRPr="00A859D4">
              <w:rPr>
                <w:rFonts w:eastAsiaTheme="minorEastAsia" w:hint="eastAsia"/>
                <w:lang w:eastAsia="zh-CN"/>
              </w:rPr>
              <w:t>44</w:t>
            </w:r>
            <w:r w:rsidR="004E00F9" w:rsidRPr="00A859D4">
              <w:rPr>
                <w:rFonts w:eastAsiaTheme="minorEastAsia"/>
                <w:lang w:eastAsia="zh-CN"/>
              </w:rPr>
              <w:t>]</w:t>
            </w:r>
            <w:r w:rsidR="004E00F9" w:rsidRPr="00A859D4">
              <w:rPr>
                <w:rFonts w:eastAsiaTheme="minorEastAsia" w:hint="eastAsia"/>
                <w:i/>
                <w:iCs/>
                <w:lang w:eastAsia="zh-CN"/>
              </w:rPr>
              <w:t xml:space="preserve"> </w:t>
            </w:r>
            <w:r w:rsidRPr="00A859D4">
              <w:rPr>
                <w:rFonts w:eastAsia="Aptos"/>
              </w:rPr>
              <w:t xml:space="preserve">2023 </w:t>
            </w:r>
          </w:p>
        </w:tc>
        <w:tc>
          <w:tcPr>
            <w:tcW w:w="1701" w:type="dxa"/>
          </w:tcPr>
          <w:p w14:paraId="46A7B862"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49.3 ± 5.6 y</w:t>
            </w:r>
          </w:p>
        </w:tc>
        <w:tc>
          <w:tcPr>
            <w:tcW w:w="1701" w:type="dxa"/>
          </w:tcPr>
          <w:p w14:paraId="2B59662A"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NR</w:t>
            </w:r>
          </w:p>
        </w:tc>
        <w:tc>
          <w:tcPr>
            <w:tcW w:w="1134" w:type="dxa"/>
          </w:tcPr>
          <w:p w14:paraId="1FB1159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NR</w:t>
            </w:r>
          </w:p>
        </w:tc>
        <w:tc>
          <w:tcPr>
            <w:tcW w:w="3402" w:type="dxa"/>
          </w:tcPr>
          <w:p w14:paraId="67958AB5"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repair (NR)</w:t>
            </w:r>
          </w:p>
        </w:tc>
        <w:tc>
          <w:tcPr>
            <w:tcW w:w="2126" w:type="dxa"/>
          </w:tcPr>
          <w:p w14:paraId="6EF7279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Human SAB</w:t>
            </w:r>
          </w:p>
        </w:tc>
        <w:tc>
          <w:tcPr>
            <w:tcW w:w="2268" w:type="dxa"/>
          </w:tcPr>
          <w:p w14:paraId="1AB65333"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1mL magnesium chloride (5mM), 0.2mL PRP or both</w:t>
            </w:r>
          </w:p>
        </w:tc>
      </w:tr>
      <w:tr w:rsidR="00014DB5" w:rsidRPr="00A859D4" w14:paraId="76026C0F" w14:textId="77777777" w:rsidTr="0000379E">
        <w:trPr>
          <w:jc w:val="center"/>
        </w:trPr>
        <w:tc>
          <w:tcPr>
            <w:tcW w:w="1555" w:type="dxa"/>
          </w:tcPr>
          <w:p w14:paraId="7C8F65C0" w14:textId="7068D747"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Muench </w:t>
            </w:r>
            <w:r w:rsidR="004E00F9" w:rsidRPr="00A859D4">
              <w:rPr>
                <w:rFonts w:eastAsiaTheme="minorEastAsia" w:hint="eastAsia"/>
                <w:i/>
                <w:iCs/>
                <w:lang w:eastAsia="zh-CN"/>
              </w:rPr>
              <w:t>et al.</w:t>
            </w:r>
            <w:r w:rsidR="004E00F9" w:rsidRPr="00A859D4">
              <w:rPr>
                <w:rFonts w:eastAsia="Aptos"/>
              </w:rPr>
              <w:t xml:space="preserve"> [</w:t>
            </w:r>
            <w:r w:rsidR="004E00F9" w:rsidRPr="00A859D4">
              <w:rPr>
                <w:rFonts w:eastAsiaTheme="minorEastAsia" w:hint="eastAsia"/>
                <w:lang w:eastAsia="zh-CN"/>
              </w:rPr>
              <w:t>45</w:t>
            </w:r>
            <w:r w:rsidR="004E00F9" w:rsidRPr="00A859D4">
              <w:rPr>
                <w:rFonts w:eastAsiaTheme="minorEastAsia"/>
                <w:lang w:eastAsia="zh-CN"/>
              </w:rPr>
              <w:t>]</w:t>
            </w:r>
            <w:r w:rsidR="004E00F9" w:rsidRPr="00A859D4">
              <w:rPr>
                <w:rFonts w:eastAsiaTheme="minorEastAsia" w:hint="eastAsia"/>
                <w:i/>
                <w:iCs/>
                <w:lang w:eastAsia="zh-CN"/>
              </w:rPr>
              <w:t xml:space="preserve"> </w:t>
            </w:r>
            <w:r w:rsidRPr="00A859D4">
              <w:rPr>
                <w:rFonts w:eastAsia="Aptos"/>
              </w:rPr>
              <w:t xml:space="preserve">2020 </w:t>
            </w:r>
          </w:p>
        </w:tc>
        <w:tc>
          <w:tcPr>
            <w:tcW w:w="1701" w:type="dxa"/>
          </w:tcPr>
          <w:p w14:paraId="243F6C9D" w14:textId="093E7F01" w:rsidR="00014DB5" w:rsidRPr="00A859D4" w:rsidRDefault="00014DB5" w:rsidP="0000379E">
            <w:pPr>
              <w:widowControl/>
              <w:spacing w:after="160"/>
              <w:ind w:firstLineChars="0" w:firstLine="0"/>
              <w:contextualSpacing/>
              <w:jc w:val="left"/>
              <w:rPr>
                <w:rFonts w:eastAsia="Aptos"/>
                <w:lang w:val="en-GB"/>
              </w:rPr>
            </w:pPr>
            <w:proofErr w:type="spellStart"/>
            <w:r w:rsidRPr="00A859D4">
              <w:rPr>
                <w:rFonts w:eastAsia="Aptos"/>
                <w:lang w:val="en-GB"/>
              </w:rPr>
              <w:t>cBMA</w:t>
            </w:r>
            <w:proofErr w:type="spellEnd"/>
            <w:r w:rsidRPr="00A859D4">
              <w:rPr>
                <w:rFonts w:eastAsia="Aptos"/>
                <w:lang w:val="en-GB"/>
              </w:rPr>
              <w:t>, SAB and tendon: 47 y</w:t>
            </w:r>
          </w:p>
          <w:p w14:paraId="3036923C"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Osteoblast: 57 y</w:t>
            </w:r>
          </w:p>
          <w:p w14:paraId="3894E169" w14:textId="77777777" w:rsidR="00014DB5" w:rsidRPr="00A859D4" w:rsidRDefault="00014DB5" w:rsidP="0000379E">
            <w:pPr>
              <w:widowControl/>
              <w:spacing w:after="160"/>
              <w:ind w:firstLineChars="0" w:firstLine="0"/>
              <w:contextualSpacing/>
              <w:jc w:val="left"/>
              <w:rPr>
                <w:rFonts w:eastAsia="Aptos"/>
                <w:lang w:val="en-GB"/>
              </w:rPr>
            </w:pPr>
          </w:p>
        </w:tc>
        <w:tc>
          <w:tcPr>
            <w:tcW w:w="1701" w:type="dxa"/>
          </w:tcPr>
          <w:p w14:paraId="42985C46"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lastRenderedPageBreak/>
              <w:t>1 male</w:t>
            </w:r>
          </w:p>
          <w:p w14:paraId="6A18CF2E" w14:textId="77777777" w:rsidR="00014DB5" w:rsidRPr="00A859D4" w:rsidRDefault="00014DB5" w:rsidP="0000379E">
            <w:pPr>
              <w:widowControl/>
              <w:spacing w:after="160"/>
              <w:ind w:firstLineChars="0" w:firstLine="0"/>
              <w:contextualSpacing/>
              <w:jc w:val="left"/>
              <w:rPr>
                <w:rFonts w:eastAsia="Aptos"/>
              </w:rPr>
            </w:pPr>
          </w:p>
          <w:p w14:paraId="54D10B2D"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1 male</w:t>
            </w:r>
          </w:p>
        </w:tc>
        <w:tc>
          <w:tcPr>
            <w:tcW w:w="1134" w:type="dxa"/>
          </w:tcPr>
          <w:p w14:paraId="72A693AA"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3</w:t>
            </w:r>
          </w:p>
        </w:tc>
        <w:tc>
          <w:tcPr>
            <w:tcW w:w="3402" w:type="dxa"/>
          </w:tcPr>
          <w:p w14:paraId="7B7BC42F"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Healthy (NA)</w:t>
            </w:r>
          </w:p>
          <w:p w14:paraId="562240C6" w14:textId="77777777" w:rsidR="00014DB5" w:rsidRPr="00A859D4" w:rsidRDefault="00014DB5" w:rsidP="0000379E">
            <w:pPr>
              <w:widowControl/>
              <w:spacing w:after="160"/>
              <w:ind w:firstLineChars="0" w:firstLine="0"/>
              <w:contextualSpacing/>
              <w:jc w:val="left"/>
              <w:rPr>
                <w:rFonts w:eastAsia="Aptos"/>
              </w:rPr>
            </w:pPr>
          </w:p>
          <w:p w14:paraId="7B1BD5F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Healthy (NA)</w:t>
            </w:r>
          </w:p>
        </w:tc>
        <w:tc>
          <w:tcPr>
            <w:tcW w:w="2126" w:type="dxa"/>
          </w:tcPr>
          <w:p w14:paraId="75EBCC4D"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Human cBMA from proximal humerus, </w:t>
            </w:r>
            <w:r w:rsidRPr="00A859D4">
              <w:rPr>
                <w:rFonts w:eastAsia="Aptos"/>
                <w:lang w:val="en-GB"/>
              </w:rPr>
              <w:lastRenderedPageBreak/>
              <w:t>SAB, tenocytes and osteoblasts from knee</w:t>
            </w:r>
          </w:p>
        </w:tc>
        <w:tc>
          <w:tcPr>
            <w:tcW w:w="2268" w:type="dxa"/>
          </w:tcPr>
          <w:p w14:paraId="72099E1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lastRenderedPageBreak/>
              <w:t>DBM</w:t>
            </w:r>
          </w:p>
        </w:tc>
      </w:tr>
      <w:tr w:rsidR="00014DB5" w:rsidRPr="00A859D4" w14:paraId="1FF5402F" w14:textId="77777777" w:rsidTr="0000379E">
        <w:trPr>
          <w:jc w:val="center"/>
        </w:trPr>
        <w:tc>
          <w:tcPr>
            <w:tcW w:w="1555" w:type="dxa"/>
          </w:tcPr>
          <w:p w14:paraId="55F872F5" w14:textId="409206B4"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Lebaschi </w:t>
            </w:r>
            <w:r w:rsidR="004E00F9" w:rsidRPr="00A859D4">
              <w:rPr>
                <w:rFonts w:eastAsiaTheme="minorEastAsia" w:hint="eastAsia"/>
                <w:i/>
                <w:iCs/>
                <w:lang w:eastAsia="zh-CN"/>
              </w:rPr>
              <w:t>et al.</w:t>
            </w:r>
            <w:r w:rsidR="004E00F9" w:rsidRPr="00A859D4">
              <w:rPr>
                <w:rFonts w:eastAsia="Aptos"/>
              </w:rPr>
              <w:t xml:space="preserve"> [</w:t>
            </w:r>
            <w:r w:rsidR="004E00F9" w:rsidRPr="00A859D4">
              <w:rPr>
                <w:rFonts w:eastAsiaTheme="minorEastAsia" w:hint="eastAsia"/>
                <w:lang w:eastAsia="zh-CN"/>
              </w:rPr>
              <w:t>46</w:t>
            </w:r>
            <w:r w:rsidR="004E00F9" w:rsidRPr="00A859D4">
              <w:rPr>
                <w:rFonts w:eastAsia="Aptos"/>
              </w:rPr>
              <w:t>]</w:t>
            </w:r>
            <w:r w:rsidR="004E00F9" w:rsidRPr="00A859D4">
              <w:rPr>
                <w:rFonts w:eastAsiaTheme="minorEastAsia" w:hint="eastAsia"/>
                <w:i/>
                <w:iCs/>
                <w:lang w:eastAsia="zh-CN"/>
              </w:rPr>
              <w:t xml:space="preserve"> </w:t>
            </w:r>
            <w:r w:rsidRPr="00A859D4">
              <w:rPr>
                <w:rFonts w:eastAsia="Aptos"/>
              </w:rPr>
              <w:t xml:space="preserve">2022 (both </w:t>
            </w:r>
            <w:r w:rsidRPr="00A859D4">
              <w:rPr>
                <w:rFonts w:eastAsia="Aptos"/>
                <w:i/>
                <w:iCs/>
              </w:rPr>
              <w:t xml:space="preserve">in vitro </w:t>
            </w:r>
            <w:r w:rsidRPr="00A859D4">
              <w:rPr>
                <w:rFonts w:eastAsia="Aptos"/>
              </w:rPr>
              <w:t xml:space="preserve">and </w:t>
            </w:r>
            <w:r w:rsidRPr="00A859D4">
              <w:rPr>
                <w:rFonts w:eastAsia="Aptos"/>
                <w:i/>
                <w:iCs/>
              </w:rPr>
              <w:t>in vivo</w:t>
            </w:r>
            <w:r w:rsidRPr="00A859D4">
              <w:rPr>
                <w:rFonts w:eastAsia="Aptos"/>
              </w:rPr>
              <w:t xml:space="preserve">) </w:t>
            </w:r>
          </w:p>
        </w:tc>
        <w:tc>
          <w:tcPr>
            <w:tcW w:w="1701" w:type="dxa"/>
          </w:tcPr>
          <w:p w14:paraId="375F166B"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12-w-old C57Bl/6 mice</w:t>
            </w:r>
          </w:p>
        </w:tc>
        <w:tc>
          <w:tcPr>
            <w:tcW w:w="1701" w:type="dxa"/>
          </w:tcPr>
          <w:p w14:paraId="55EBD28C"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male</w:t>
            </w:r>
          </w:p>
        </w:tc>
        <w:tc>
          <w:tcPr>
            <w:tcW w:w="1134" w:type="dxa"/>
          </w:tcPr>
          <w:p w14:paraId="52F9303B"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2</w:t>
            </w:r>
          </w:p>
        </w:tc>
        <w:tc>
          <w:tcPr>
            <w:tcW w:w="3402" w:type="dxa"/>
          </w:tcPr>
          <w:p w14:paraId="3CBC2C70"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Healthy (NA)</w:t>
            </w:r>
          </w:p>
        </w:tc>
        <w:tc>
          <w:tcPr>
            <w:tcW w:w="2126" w:type="dxa"/>
          </w:tcPr>
          <w:p w14:paraId="1A0198D6"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 xml:space="preserve">Murine </w:t>
            </w:r>
            <w:r w:rsidRPr="00A859D4">
              <w:rPr>
                <w:rFonts w:eastAsia="Aptos"/>
              </w:rPr>
              <w:t>SAB</w:t>
            </w:r>
          </w:p>
        </w:tc>
        <w:tc>
          <w:tcPr>
            <w:tcW w:w="2268" w:type="dxa"/>
          </w:tcPr>
          <w:p w14:paraId="4A50FC8B"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25.000, 50.000, and 100.000 fibrin sealant beads</w:t>
            </w:r>
          </w:p>
        </w:tc>
      </w:tr>
      <w:tr w:rsidR="00014DB5" w:rsidRPr="00A859D4" w14:paraId="38A92DD3" w14:textId="77777777" w:rsidTr="0000379E">
        <w:trPr>
          <w:jc w:val="center"/>
        </w:trPr>
        <w:tc>
          <w:tcPr>
            <w:tcW w:w="1555" w:type="dxa"/>
          </w:tcPr>
          <w:p w14:paraId="1EABFCD4" w14:textId="250282EE"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Marshall </w:t>
            </w:r>
            <w:r w:rsidR="004E00F9" w:rsidRPr="00922EA4">
              <w:rPr>
                <w:rFonts w:eastAsiaTheme="minorEastAsia" w:hint="eastAsia"/>
                <w:i/>
                <w:iCs/>
                <w:lang w:val="en-GB" w:eastAsia="zh-CN"/>
              </w:rPr>
              <w:t xml:space="preserve">et al. </w:t>
            </w:r>
            <w:r w:rsidR="004E00F9" w:rsidRPr="00A859D4">
              <w:rPr>
                <w:rFonts w:eastAsia="Aptos"/>
                <w:lang w:val="en-GB"/>
              </w:rPr>
              <w:t>[</w:t>
            </w:r>
            <w:r w:rsidR="004E00F9" w:rsidRPr="00922EA4">
              <w:rPr>
                <w:rFonts w:eastAsiaTheme="minorEastAsia" w:hint="eastAsia"/>
                <w:lang w:val="en-GB" w:eastAsia="zh-CN"/>
              </w:rPr>
              <w:t>47</w:t>
            </w:r>
            <w:r w:rsidR="004E00F9" w:rsidRPr="00A859D4">
              <w:rPr>
                <w:rFonts w:eastAsia="Aptos"/>
                <w:lang w:val="en-GB"/>
              </w:rPr>
              <w:t>]</w:t>
            </w:r>
            <w:r w:rsidR="004E00F9" w:rsidRPr="00A859D4">
              <w:rPr>
                <w:rFonts w:eastAsiaTheme="minorEastAsia" w:hint="eastAsia"/>
                <w:lang w:val="en-GB" w:eastAsia="zh-CN"/>
              </w:rPr>
              <w:t xml:space="preserve"> </w:t>
            </w:r>
            <w:r w:rsidRPr="00A859D4">
              <w:rPr>
                <w:rFonts w:eastAsia="Aptos"/>
                <w:lang w:val="en-GB"/>
              </w:rPr>
              <w:t xml:space="preserve">2024 (both </w:t>
            </w:r>
            <w:r w:rsidRPr="00A859D4">
              <w:rPr>
                <w:rFonts w:eastAsia="Aptos"/>
                <w:i/>
                <w:iCs/>
                <w:lang w:val="en-GB"/>
              </w:rPr>
              <w:t xml:space="preserve">in vitro </w:t>
            </w:r>
            <w:r w:rsidRPr="00A859D4">
              <w:rPr>
                <w:rFonts w:eastAsia="Aptos"/>
                <w:lang w:val="en-GB"/>
              </w:rPr>
              <w:t xml:space="preserve">and </w:t>
            </w:r>
            <w:r w:rsidRPr="00A859D4">
              <w:rPr>
                <w:rFonts w:eastAsia="Aptos"/>
                <w:i/>
                <w:iCs/>
                <w:lang w:val="en-GB"/>
              </w:rPr>
              <w:t>in vivo</w:t>
            </w:r>
            <w:r w:rsidRPr="00A859D4">
              <w:rPr>
                <w:rFonts w:eastAsia="Aptos"/>
                <w:lang w:val="en-GB"/>
              </w:rPr>
              <w:t>)</w:t>
            </w:r>
          </w:p>
        </w:tc>
        <w:tc>
          <w:tcPr>
            <w:tcW w:w="1701" w:type="dxa"/>
          </w:tcPr>
          <w:p w14:paraId="470F1BDE"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Sprague Dawley rats: 250 to 300 g </w:t>
            </w:r>
          </w:p>
        </w:tc>
        <w:tc>
          <w:tcPr>
            <w:tcW w:w="1701" w:type="dxa"/>
          </w:tcPr>
          <w:p w14:paraId="29ACFF19"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male and female</w:t>
            </w:r>
          </w:p>
        </w:tc>
        <w:tc>
          <w:tcPr>
            <w:tcW w:w="1134" w:type="dxa"/>
          </w:tcPr>
          <w:p w14:paraId="6CC327B0"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2-4 (tendon fibroblasts) and 3-5 (SAB cells)</w:t>
            </w:r>
          </w:p>
        </w:tc>
        <w:tc>
          <w:tcPr>
            <w:tcW w:w="3402" w:type="dxa"/>
          </w:tcPr>
          <w:p w14:paraId="15D68154"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Rat tendinopathy </w:t>
            </w:r>
          </w:p>
        </w:tc>
        <w:tc>
          <w:tcPr>
            <w:tcW w:w="2126" w:type="dxa"/>
          </w:tcPr>
          <w:p w14:paraId="612C26B1"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Rat SAB, ST and infraspinatus tendons</w:t>
            </w:r>
          </w:p>
        </w:tc>
        <w:tc>
          <w:tcPr>
            <w:tcW w:w="2268" w:type="dxa"/>
          </w:tcPr>
          <w:p w14:paraId="75D53076"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IL-1</w:t>
            </w:r>
            <w:r w:rsidRPr="00A859D4">
              <w:rPr>
                <w:rFonts w:eastAsia="Aptos"/>
              </w:rPr>
              <w:t>β</w:t>
            </w:r>
            <w:r w:rsidRPr="00A859D4">
              <w:rPr>
                <w:rFonts w:eastAsia="Aptos"/>
                <w:lang w:val="en-GB"/>
              </w:rPr>
              <w:t xml:space="preserve"> (20 ng/ml)</w:t>
            </w:r>
          </w:p>
          <w:p w14:paraId="0EB108BF"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 xml:space="preserve">dexamethasone (100 nM to 100 </w:t>
            </w:r>
            <w:r w:rsidRPr="00A859D4">
              <w:rPr>
                <w:rFonts w:eastAsia="Aptos"/>
              </w:rPr>
              <w:t>μ</w:t>
            </w:r>
            <w:r w:rsidRPr="00A859D4">
              <w:rPr>
                <w:rFonts w:eastAsia="Aptos"/>
                <w:lang w:val="en-GB"/>
              </w:rPr>
              <w:t>M)</w:t>
            </w:r>
          </w:p>
        </w:tc>
      </w:tr>
      <w:tr w:rsidR="00014DB5" w:rsidRPr="00A859D4" w14:paraId="04D42799" w14:textId="77777777" w:rsidTr="0000379E">
        <w:trPr>
          <w:jc w:val="center"/>
        </w:trPr>
        <w:tc>
          <w:tcPr>
            <w:tcW w:w="1555" w:type="dxa"/>
          </w:tcPr>
          <w:p w14:paraId="4D4FD876" w14:textId="6908DD1E" w:rsidR="00014DB5" w:rsidRPr="00A859D4" w:rsidRDefault="00014DB5" w:rsidP="0000379E">
            <w:pPr>
              <w:widowControl/>
              <w:spacing w:after="160"/>
              <w:ind w:firstLineChars="0" w:firstLine="0"/>
              <w:contextualSpacing/>
              <w:jc w:val="left"/>
              <w:rPr>
                <w:rFonts w:eastAsia="Aptos"/>
              </w:rPr>
            </w:pPr>
            <w:r w:rsidRPr="00A859D4">
              <w:rPr>
                <w:rFonts w:eastAsia="Aptos"/>
              </w:rPr>
              <w:t xml:space="preserve">Dyrna </w:t>
            </w:r>
            <w:r w:rsidR="004E00F9" w:rsidRPr="00A859D4">
              <w:rPr>
                <w:rFonts w:eastAsiaTheme="minorEastAsia" w:hint="eastAsia"/>
                <w:i/>
                <w:iCs/>
                <w:lang w:eastAsia="zh-CN"/>
              </w:rPr>
              <w:t xml:space="preserve">et al. </w:t>
            </w:r>
            <w:r w:rsidR="004E00F9" w:rsidRPr="00A859D4">
              <w:rPr>
                <w:rFonts w:eastAsia="Aptos"/>
              </w:rPr>
              <w:t>[</w:t>
            </w:r>
            <w:r w:rsidR="004E00F9" w:rsidRPr="00A859D4">
              <w:rPr>
                <w:rFonts w:eastAsiaTheme="minorEastAsia" w:hint="eastAsia"/>
                <w:lang w:eastAsia="zh-CN"/>
              </w:rPr>
              <w:t>48</w:t>
            </w:r>
            <w:r w:rsidR="004E00F9" w:rsidRPr="00A859D4">
              <w:rPr>
                <w:rFonts w:eastAsia="Aptos"/>
              </w:rPr>
              <w:t>]</w:t>
            </w:r>
            <w:r w:rsidR="004E00F9" w:rsidRPr="00A859D4">
              <w:rPr>
                <w:rFonts w:eastAsiaTheme="minorEastAsia" w:hint="eastAsia"/>
                <w:lang w:eastAsia="zh-CN"/>
              </w:rPr>
              <w:t xml:space="preserve"> </w:t>
            </w:r>
            <w:r w:rsidRPr="00A859D4">
              <w:rPr>
                <w:rFonts w:eastAsia="Aptos"/>
              </w:rPr>
              <w:t xml:space="preserve">2018 (both </w:t>
            </w:r>
            <w:r w:rsidRPr="00A859D4">
              <w:rPr>
                <w:rFonts w:eastAsia="Aptos"/>
                <w:i/>
                <w:iCs/>
              </w:rPr>
              <w:t xml:space="preserve">in vitro </w:t>
            </w:r>
            <w:r w:rsidRPr="00A859D4">
              <w:rPr>
                <w:rFonts w:eastAsia="Aptos"/>
              </w:rPr>
              <w:t xml:space="preserve">and </w:t>
            </w:r>
            <w:r w:rsidRPr="00A859D4">
              <w:rPr>
                <w:rFonts w:eastAsia="Aptos"/>
                <w:i/>
                <w:iCs/>
              </w:rPr>
              <w:t>in vivo</w:t>
            </w:r>
            <w:r w:rsidRPr="00A859D4">
              <w:rPr>
                <w:rFonts w:eastAsia="Aptos"/>
              </w:rPr>
              <w:t xml:space="preserve">) </w:t>
            </w:r>
          </w:p>
        </w:tc>
        <w:tc>
          <w:tcPr>
            <w:tcW w:w="1701" w:type="dxa"/>
          </w:tcPr>
          <w:p w14:paraId="0B2FF46C"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57 ± 5.5 y</w:t>
            </w:r>
          </w:p>
        </w:tc>
        <w:tc>
          <w:tcPr>
            <w:tcW w:w="1701" w:type="dxa"/>
          </w:tcPr>
          <w:p w14:paraId="49C086A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NR</w:t>
            </w:r>
          </w:p>
        </w:tc>
        <w:tc>
          <w:tcPr>
            <w:tcW w:w="1134" w:type="dxa"/>
          </w:tcPr>
          <w:p w14:paraId="79F9E5EA" w14:textId="77777777" w:rsidR="00014DB5" w:rsidRPr="00A859D4" w:rsidRDefault="00014DB5" w:rsidP="0000379E">
            <w:pPr>
              <w:widowControl/>
              <w:spacing w:after="160"/>
              <w:ind w:firstLineChars="0" w:firstLine="0"/>
              <w:contextualSpacing/>
              <w:jc w:val="left"/>
              <w:rPr>
                <w:rFonts w:eastAsia="Aptos"/>
              </w:rPr>
            </w:pPr>
            <w:r w:rsidRPr="00A859D4">
              <w:rPr>
                <w:rFonts w:eastAsia="Aptos"/>
                <w:lang w:val="en-GB"/>
              </w:rPr>
              <w:t>1-2</w:t>
            </w:r>
          </w:p>
        </w:tc>
        <w:tc>
          <w:tcPr>
            <w:tcW w:w="3402" w:type="dxa"/>
          </w:tcPr>
          <w:p w14:paraId="02F645E3"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RC repair (NR)</w:t>
            </w:r>
          </w:p>
        </w:tc>
        <w:tc>
          <w:tcPr>
            <w:tcW w:w="2126" w:type="dxa"/>
          </w:tcPr>
          <w:p w14:paraId="3CE3BCF4" w14:textId="77777777" w:rsidR="00014DB5" w:rsidRPr="00A859D4" w:rsidRDefault="00014DB5" w:rsidP="0000379E">
            <w:pPr>
              <w:widowControl/>
              <w:spacing w:after="160"/>
              <w:ind w:firstLineChars="0" w:firstLine="0"/>
              <w:contextualSpacing/>
              <w:jc w:val="left"/>
              <w:rPr>
                <w:rFonts w:eastAsia="Aptos"/>
                <w:lang w:val="en-GB"/>
              </w:rPr>
            </w:pPr>
            <w:r w:rsidRPr="00A859D4">
              <w:rPr>
                <w:rFonts w:eastAsia="Aptos"/>
                <w:lang w:val="en-GB"/>
              </w:rPr>
              <w:t>Human SAB and bone marrow from proximal humeral head</w:t>
            </w:r>
          </w:p>
        </w:tc>
        <w:tc>
          <w:tcPr>
            <w:tcW w:w="2268" w:type="dxa"/>
          </w:tcPr>
          <w:p w14:paraId="07D4ABEC" w14:textId="77777777" w:rsidR="00014DB5" w:rsidRPr="00A859D4" w:rsidRDefault="00014DB5" w:rsidP="0000379E">
            <w:pPr>
              <w:widowControl/>
              <w:spacing w:after="160"/>
              <w:ind w:firstLineChars="0" w:firstLine="0"/>
              <w:contextualSpacing/>
              <w:jc w:val="left"/>
              <w:rPr>
                <w:rFonts w:eastAsia="Aptos"/>
              </w:rPr>
            </w:pPr>
            <w:r w:rsidRPr="00A859D4">
              <w:rPr>
                <w:rFonts w:eastAsia="Aptos"/>
              </w:rPr>
              <w:t>None</w:t>
            </w:r>
          </w:p>
        </w:tc>
      </w:tr>
    </w:tbl>
    <w:p w14:paraId="59FFC829" w14:textId="77777777" w:rsidR="00014DB5" w:rsidRPr="00A859D4" w:rsidRDefault="00014DB5" w:rsidP="00014DB5">
      <w:pPr>
        <w:ind w:firstLineChars="0" w:firstLine="0"/>
        <w:rPr>
          <w:rFonts w:eastAsiaTheme="minorEastAsia"/>
        </w:rPr>
        <w:sectPr w:rsidR="00014DB5" w:rsidRPr="00A859D4" w:rsidSect="00014DB5">
          <w:headerReference w:type="even" r:id="rId7"/>
          <w:headerReference w:type="default" r:id="rId8"/>
          <w:footerReference w:type="even" r:id="rId9"/>
          <w:footerReference w:type="default" r:id="rId10"/>
          <w:headerReference w:type="first" r:id="rId11"/>
          <w:footerReference w:type="first" r:id="rId12"/>
          <w:pgSz w:w="15840" w:h="12240" w:orient="landscape"/>
          <w:pgMar w:top="1281" w:right="1140" w:bottom="1179" w:left="1140" w:header="720" w:footer="720" w:gutter="0"/>
          <w:cols w:space="720"/>
          <w:titlePg/>
          <w:docGrid w:linePitch="360"/>
        </w:sectPr>
      </w:pPr>
      <w:r w:rsidRPr="00A859D4">
        <w:rPr>
          <w:rFonts w:eastAsia="Aptos"/>
        </w:rPr>
        <w:t>AAS</w:t>
      </w:r>
      <w:r w:rsidRPr="00A859D4">
        <w:rPr>
          <w:rFonts w:eastAsia="Aptos"/>
          <w:lang w:val="en-GB"/>
        </w:rPr>
        <w:t xml:space="preserve"> = activated autologous serum; ARCR = </w:t>
      </w:r>
      <w:r w:rsidRPr="00A859D4">
        <w:t>arthroscopic rotator cuff repair</w:t>
      </w:r>
      <w:r w:rsidRPr="00A859D4">
        <w:rPr>
          <w:rFonts w:eastAsia="Aptos"/>
        </w:rPr>
        <w:t xml:space="preserve">; </w:t>
      </w:r>
      <w:r w:rsidRPr="00A859D4">
        <w:rPr>
          <w:rFonts w:eastAsia="Aptos"/>
          <w:lang w:val="en-GB"/>
        </w:rPr>
        <w:t>BMSC = bone marrow stromal cells; cBMA</w:t>
      </w:r>
      <w:r w:rsidRPr="00A859D4">
        <w:rPr>
          <w:rFonts w:eastAsiaTheme="minorEastAsia"/>
        </w:rPr>
        <w:t xml:space="preserve"> = concentrated bone marrow aspirate; d = day/days; DBM = demineralized bone matrix; </w:t>
      </w:r>
      <w:r w:rsidRPr="00A859D4">
        <w:rPr>
          <w:rFonts w:eastAsia="Aptos"/>
          <w:lang w:val="en-GB"/>
        </w:rPr>
        <w:t xml:space="preserve">EGCG = </w:t>
      </w:r>
      <w:r w:rsidRPr="00A859D4">
        <w:t xml:space="preserve">epigallocatechin-3-gallate; </w:t>
      </w:r>
      <w:r w:rsidRPr="00A859D4">
        <w:rPr>
          <w:rFonts w:eastAsia="Aptos"/>
        </w:rPr>
        <w:t xml:space="preserve">IGF-1 = insulin-like growth factor; </w:t>
      </w:r>
      <w:r w:rsidRPr="00A859D4">
        <w:rPr>
          <w:rFonts w:eastAsia="Aptos"/>
          <w:lang w:val="en-GB"/>
        </w:rPr>
        <w:t>IL</w:t>
      </w:r>
      <w:r w:rsidRPr="00A859D4">
        <w:rPr>
          <w:rFonts w:eastAsiaTheme="minorEastAsia"/>
        </w:rPr>
        <w:t xml:space="preserve"> = interleukin; NA = not applicable; NR = not reported; </w:t>
      </w:r>
      <w:r w:rsidRPr="00A859D4">
        <w:rPr>
          <w:rFonts w:eastAsia="Aptos"/>
          <w:lang w:val="en-GB"/>
        </w:rPr>
        <w:t>PRP = platelet rich plasma; pts</w:t>
      </w:r>
      <w:r w:rsidRPr="00A859D4">
        <w:rPr>
          <w:rFonts w:eastAsiaTheme="minorEastAsia"/>
        </w:rPr>
        <w:t xml:space="preserve"> = patients; RC = rotator cuff; SAB = subacromial bursa; ST = supraspinatus tendon; y = year/years; w = week/weeks.</w:t>
      </w:r>
    </w:p>
    <w:p w14:paraId="44AEB3D9" w14:textId="244E9528" w:rsidR="00014DB5" w:rsidRPr="00A859D4" w:rsidRDefault="00014DB5" w:rsidP="00014DB5">
      <w:pPr>
        <w:ind w:firstLineChars="0" w:firstLine="0"/>
        <w:rPr>
          <w:rFonts w:eastAsiaTheme="minorEastAsia"/>
        </w:rPr>
      </w:pPr>
      <w:r w:rsidRPr="00A859D4">
        <w:rPr>
          <w:rFonts w:eastAsiaTheme="minorEastAsia"/>
          <w:b/>
          <w:bCs/>
        </w:rPr>
        <w:lastRenderedPageBreak/>
        <w:t>Supplementary</w:t>
      </w:r>
      <w:r w:rsidRPr="00A859D4">
        <w:rPr>
          <w:rFonts w:eastAsiaTheme="minorEastAsia" w:hint="eastAsia"/>
          <w:b/>
          <w:bCs/>
        </w:rPr>
        <w:t xml:space="preserve"> </w:t>
      </w:r>
      <w:r w:rsidRPr="00A859D4">
        <w:rPr>
          <w:rFonts w:eastAsiaTheme="minorEastAsia"/>
          <w:b/>
          <w:bCs/>
        </w:rPr>
        <w:t xml:space="preserve">Table 6. Raw data of Modified SYRCLE’s RoB tool for </w:t>
      </w:r>
      <w:r w:rsidRPr="00A859D4">
        <w:rPr>
          <w:rFonts w:eastAsiaTheme="minorEastAsia"/>
          <w:b/>
          <w:bCs/>
          <w:i/>
          <w:iCs/>
        </w:rPr>
        <w:t>in vitro</w:t>
      </w:r>
      <w:r w:rsidRPr="00A859D4">
        <w:rPr>
          <w:rFonts w:eastAsiaTheme="minorEastAsia"/>
          <w:b/>
          <w:bCs/>
        </w:rPr>
        <w:t xml:space="preserve"> studies.</w:t>
      </w:r>
    </w:p>
    <w:tbl>
      <w:tblPr>
        <w:tblW w:w="13926" w:type="dxa"/>
        <w:tblInd w:w="-868" w:type="dxa"/>
        <w:tblCellMar>
          <w:left w:w="70" w:type="dxa"/>
          <w:right w:w="70" w:type="dxa"/>
        </w:tblCellMar>
        <w:tblLook w:val="04A0" w:firstRow="1" w:lastRow="0" w:firstColumn="1" w:lastColumn="0" w:noHBand="0" w:noVBand="1"/>
      </w:tblPr>
      <w:tblGrid>
        <w:gridCol w:w="1546"/>
        <w:gridCol w:w="1120"/>
        <w:gridCol w:w="1447"/>
        <w:gridCol w:w="1237"/>
        <w:gridCol w:w="1287"/>
        <w:gridCol w:w="1384"/>
        <w:gridCol w:w="1416"/>
        <w:gridCol w:w="1436"/>
        <w:gridCol w:w="1144"/>
        <w:gridCol w:w="988"/>
        <w:gridCol w:w="1141"/>
      </w:tblGrid>
      <w:tr w:rsidR="00014DB5" w:rsidRPr="00A859D4" w14:paraId="0043FA06" w14:textId="77777777" w:rsidTr="0000379E">
        <w:trPr>
          <w:trHeight w:val="290"/>
        </w:trPr>
        <w:tc>
          <w:tcPr>
            <w:tcW w:w="4004" w:type="dxa"/>
            <w:gridSpan w:val="3"/>
            <w:tcBorders>
              <w:top w:val="nil"/>
              <w:left w:val="nil"/>
              <w:bottom w:val="nil"/>
              <w:right w:val="nil"/>
            </w:tcBorders>
            <w:noWrap/>
            <w:vAlign w:val="bottom"/>
            <w:hideMark/>
          </w:tcPr>
          <w:p w14:paraId="7D365555" w14:textId="77777777" w:rsidR="00014DB5" w:rsidRPr="00A859D4" w:rsidRDefault="00014DB5" w:rsidP="0000379E">
            <w:pPr>
              <w:ind w:firstLineChars="0" w:firstLine="0"/>
              <w:rPr>
                <w:rFonts w:eastAsiaTheme="minorEastAsia"/>
              </w:rPr>
            </w:pPr>
          </w:p>
        </w:tc>
        <w:tc>
          <w:tcPr>
            <w:tcW w:w="1211" w:type="dxa"/>
            <w:tcBorders>
              <w:top w:val="nil"/>
              <w:left w:val="nil"/>
              <w:bottom w:val="nil"/>
              <w:right w:val="nil"/>
            </w:tcBorders>
            <w:noWrap/>
            <w:vAlign w:val="bottom"/>
            <w:hideMark/>
          </w:tcPr>
          <w:p w14:paraId="2874A55A" w14:textId="77777777" w:rsidR="00014DB5" w:rsidRPr="00A859D4" w:rsidRDefault="00014DB5" w:rsidP="0000379E">
            <w:pPr>
              <w:ind w:firstLineChars="0" w:firstLine="0"/>
              <w:rPr>
                <w:rFonts w:eastAsiaTheme="minorEastAsia"/>
              </w:rPr>
            </w:pPr>
          </w:p>
        </w:tc>
        <w:tc>
          <w:tcPr>
            <w:tcW w:w="1287" w:type="dxa"/>
            <w:tcBorders>
              <w:top w:val="nil"/>
              <w:left w:val="nil"/>
              <w:bottom w:val="nil"/>
              <w:right w:val="nil"/>
            </w:tcBorders>
            <w:noWrap/>
            <w:vAlign w:val="bottom"/>
            <w:hideMark/>
          </w:tcPr>
          <w:p w14:paraId="1DF830C2" w14:textId="77777777" w:rsidR="00014DB5" w:rsidRPr="00A859D4" w:rsidRDefault="00014DB5" w:rsidP="0000379E">
            <w:pPr>
              <w:ind w:firstLineChars="0" w:firstLine="0"/>
              <w:rPr>
                <w:rFonts w:eastAsiaTheme="minorEastAsia"/>
              </w:rPr>
            </w:pPr>
          </w:p>
        </w:tc>
        <w:tc>
          <w:tcPr>
            <w:tcW w:w="1384" w:type="dxa"/>
            <w:tcBorders>
              <w:top w:val="nil"/>
              <w:left w:val="nil"/>
              <w:bottom w:val="nil"/>
              <w:right w:val="nil"/>
            </w:tcBorders>
            <w:noWrap/>
            <w:vAlign w:val="bottom"/>
            <w:hideMark/>
          </w:tcPr>
          <w:p w14:paraId="55734BC1" w14:textId="77777777" w:rsidR="00014DB5" w:rsidRPr="00A859D4" w:rsidRDefault="00014DB5" w:rsidP="0000379E">
            <w:pPr>
              <w:ind w:firstLineChars="0" w:firstLine="0"/>
              <w:rPr>
                <w:rFonts w:eastAsiaTheme="minorEastAsia"/>
              </w:rPr>
            </w:pPr>
          </w:p>
        </w:tc>
        <w:tc>
          <w:tcPr>
            <w:tcW w:w="1416" w:type="dxa"/>
            <w:tcBorders>
              <w:top w:val="nil"/>
              <w:left w:val="nil"/>
              <w:bottom w:val="nil"/>
              <w:right w:val="nil"/>
            </w:tcBorders>
            <w:noWrap/>
            <w:vAlign w:val="bottom"/>
            <w:hideMark/>
          </w:tcPr>
          <w:p w14:paraId="432E1DAE" w14:textId="77777777" w:rsidR="00014DB5" w:rsidRPr="00A859D4" w:rsidRDefault="00014DB5" w:rsidP="0000379E">
            <w:pPr>
              <w:ind w:firstLineChars="0" w:firstLine="0"/>
              <w:rPr>
                <w:rFonts w:eastAsiaTheme="minorEastAsia"/>
              </w:rPr>
            </w:pPr>
          </w:p>
        </w:tc>
        <w:tc>
          <w:tcPr>
            <w:tcW w:w="1436" w:type="dxa"/>
            <w:tcBorders>
              <w:top w:val="nil"/>
              <w:left w:val="nil"/>
              <w:bottom w:val="nil"/>
              <w:right w:val="nil"/>
            </w:tcBorders>
            <w:noWrap/>
            <w:vAlign w:val="bottom"/>
            <w:hideMark/>
          </w:tcPr>
          <w:p w14:paraId="5B356BA2" w14:textId="77777777" w:rsidR="00014DB5" w:rsidRPr="00A859D4" w:rsidRDefault="00014DB5" w:rsidP="0000379E">
            <w:pPr>
              <w:ind w:firstLineChars="0" w:firstLine="0"/>
              <w:rPr>
                <w:rFonts w:eastAsiaTheme="minorEastAsia"/>
              </w:rPr>
            </w:pPr>
          </w:p>
        </w:tc>
        <w:tc>
          <w:tcPr>
            <w:tcW w:w="1096" w:type="dxa"/>
            <w:tcBorders>
              <w:top w:val="nil"/>
              <w:left w:val="nil"/>
              <w:bottom w:val="nil"/>
              <w:right w:val="nil"/>
            </w:tcBorders>
            <w:noWrap/>
            <w:vAlign w:val="bottom"/>
            <w:hideMark/>
          </w:tcPr>
          <w:p w14:paraId="2B6F145F" w14:textId="77777777" w:rsidR="00014DB5" w:rsidRPr="00A859D4" w:rsidRDefault="00014DB5" w:rsidP="0000379E">
            <w:pPr>
              <w:ind w:firstLineChars="0" w:firstLine="0"/>
              <w:rPr>
                <w:rFonts w:eastAsiaTheme="minorEastAsia"/>
              </w:rPr>
            </w:pPr>
          </w:p>
        </w:tc>
        <w:tc>
          <w:tcPr>
            <w:tcW w:w="951" w:type="dxa"/>
            <w:tcBorders>
              <w:top w:val="nil"/>
              <w:left w:val="nil"/>
              <w:bottom w:val="nil"/>
              <w:right w:val="nil"/>
            </w:tcBorders>
            <w:noWrap/>
            <w:vAlign w:val="bottom"/>
            <w:hideMark/>
          </w:tcPr>
          <w:p w14:paraId="5F6D5747" w14:textId="77777777" w:rsidR="00014DB5" w:rsidRPr="00A859D4" w:rsidRDefault="00014DB5" w:rsidP="0000379E">
            <w:pPr>
              <w:ind w:firstLineChars="0" w:firstLine="0"/>
              <w:rPr>
                <w:rFonts w:eastAsiaTheme="minorEastAsia"/>
              </w:rPr>
            </w:pPr>
          </w:p>
        </w:tc>
        <w:tc>
          <w:tcPr>
            <w:tcW w:w="1141" w:type="dxa"/>
            <w:tcBorders>
              <w:top w:val="nil"/>
              <w:left w:val="nil"/>
              <w:bottom w:val="nil"/>
              <w:right w:val="nil"/>
            </w:tcBorders>
            <w:noWrap/>
            <w:vAlign w:val="bottom"/>
            <w:hideMark/>
          </w:tcPr>
          <w:p w14:paraId="00BA25AC" w14:textId="77777777" w:rsidR="00014DB5" w:rsidRPr="00A859D4" w:rsidRDefault="00014DB5" w:rsidP="0000379E">
            <w:pPr>
              <w:ind w:firstLineChars="0" w:firstLine="0"/>
              <w:rPr>
                <w:rFonts w:eastAsiaTheme="minorEastAsia"/>
              </w:rPr>
            </w:pPr>
          </w:p>
        </w:tc>
      </w:tr>
      <w:tr w:rsidR="00014DB5" w:rsidRPr="00A859D4" w14:paraId="30772331" w14:textId="77777777" w:rsidTr="0000379E">
        <w:trPr>
          <w:trHeight w:val="305"/>
        </w:trPr>
        <w:tc>
          <w:tcPr>
            <w:tcW w:w="1546" w:type="dxa"/>
            <w:tcBorders>
              <w:top w:val="nil"/>
              <w:left w:val="nil"/>
              <w:bottom w:val="nil"/>
              <w:right w:val="nil"/>
            </w:tcBorders>
            <w:noWrap/>
            <w:vAlign w:val="bottom"/>
            <w:hideMark/>
          </w:tcPr>
          <w:p w14:paraId="4ADB770C" w14:textId="77777777" w:rsidR="00014DB5" w:rsidRPr="00A859D4" w:rsidRDefault="00014DB5" w:rsidP="0000379E">
            <w:pPr>
              <w:ind w:firstLineChars="0" w:firstLine="0"/>
              <w:rPr>
                <w:rFonts w:eastAsiaTheme="minorEastAsia"/>
              </w:rPr>
            </w:pPr>
          </w:p>
        </w:tc>
        <w:tc>
          <w:tcPr>
            <w:tcW w:w="12380" w:type="dxa"/>
            <w:gridSpan w:val="10"/>
            <w:tcBorders>
              <w:top w:val="nil"/>
              <w:left w:val="nil"/>
              <w:bottom w:val="nil"/>
              <w:right w:val="nil"/>
            </w:tcBorders>
            <w:noWrap/>
            <w:vAlign w:val="bottom"/>
            <w:hideMark/>
          </w:tcPr>
          <w:p w14:paraId="6072D58B"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ITEMS</w:t>
            </w:r>
          </w:p>
        </w:tc>
      </w:tr>
      <w:tr w:rsidR="00014DB5" w:rsidRPr="00A859D4" w14:paraId="6E266A1A" w14:textId="77777777" w:rsidTr="0000379E">
        <w:trPr>
          <w:trHeight w:val="305"/>
        </w:trPr>
        <w:tc>
          <w:tcPr>
            <w:tcW w:w="1546" w:type="dxa"/>
            <w:tcBorders>
              <w:top w:val="nil"/>
              <w:left w:val="nil"/>
              <w:bottom w:val="single" w:sz="4" w:space="0" w:color="auto"/>
              <w:right w:val="nil"/>
            </w:tcBorders>
            <w:noWrap/>
            <w:vAlign w:val="bottom"/>
            <w:hideMark/>
          </w:tcPr>
          <w:p w14:paraId="658DE5A4" w14:textId="77777777" w:rsidR="00014DB5" w:rsidRPr="00A859D4" w:rsidRDefault="00014DB5" w:rsidP="0000379E">
            <w:pPr>
              <w:ind w:firstLineChars="0" w:firstLine="0"/>
              <w:rPr>
                <w:rFonts w:eastAsiaTheme="minorEastAsia"/>
                <w:b/>
                <w:bCs/>
                <w:lang w:val="it-IT"/>
              </w:rPr>
            </w:pPr>
          </w:p>
        </w:tc>
        <w:tc>
          <w:tcPr>
            <w:tcW w:w="1074" w:type="dxa"/>
            <w:tcBorders>
              <w:top w:val="single" w:sz="8" w:space="0" w:color="auto"/>
              <w:left w:val="single" w:sz="8" w:space="0" w:color="auto"/>
              <w:bottom w:val="single" w:sz="4" w:space="0" w:color="auto"/>
              <w:right w:val="nil"/>
            </w:tcBorders>
            <w:noWrap/>
            <w:vAlign w:val="center"/>
            <w:hideMark/>
          </w:tcPr>
          <w:p w14:paraId="0FAFB26D"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Sample size calculation</w:t>
            </w:r>
          </w:p>
        </w:tc>
        <w:tc>
          <w:tcPr>
            <w:tcW w:w="1384" w:type="dxa"/>
            <w:tcBorders>
              <w:top w:val="single" w:sz="8" w:space="0" w:color="auto"/>
              <w:left w:val="nil"/>
              <w:bottom w:val="single" w:sz="4" w:space="0" w:color="auto"/>
              <w:right w:val="nil"/>
            </w:tcBorders>
            <w:noWrap/>
            <w:vAlign w:val="center"/>
            <w:hideMark/>
          </w:tcPr>
          <w:p w14:paraId="625CBE03"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 xml:space="preserve">Baseline characteristics </w:t>
            </w:r>
          </w:p>
        </w:tc>
        <w:tc>
          <w:tcPr>
            <w:tcW w:w="1211" w:type="dxa"/>
            <w:tcBorders>
              <w:top w:val="single" w:sz="8" w:space="0" w:color="auto"/>
              <w:left w:val="nil"/>
              <w:bottom w:val="single" w:sz="4" w:space="0" w:color="auto"/>
              <w:right w:val="nil"/>
            </w:tcBorders>
            <w:noWrap/>
            <w:vAlign w:val="center"/>
            <w:hideMark/>
          </w:tcPr>
          <w:p w14:paraId="1AF25EB2"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Detailed explanation of intervention</w:t>
            </w:r>
          </w:p>
        </w:tc>
        <w:tc>
          <w:tcPr>
            <w:tcW w:w="1287" w:type="dxa"/>
            <w:tcBorders>
              <w:top w:val="single" w:sz="8" w:space="0" w:color="auto"/>
              <w:left w:val="nil"/>
              <w:bottom w:val="single" w:sz="4" w:space="0" w:color="auto"/>
              <w:right w:val="nil"/>
            </w:tcBorders>
            <w:noWrap/>
            <w:vAlign w:val="center"/>
            <w:hideMark/>
          </w:tcPr>
          <w:p w14:paraId="5F2791D4" w14:textId="77777777" w:rsidR="00014DB5" w:rsidRPr="00A859D4" w:rsidRDefault="00014DB5" w:rsidP="0000379E">
            <w:pPr>
              <w:ind w:firstLineChars="0" w:firstLine="0"/>
              <w:rPr>
                <w:rFonts w:eastAsiaTheme="minorEastAsia"/>
                <w:b/>
                <w:bCs/>
                <w:lang w:val="en-GB"/>
              </w:rPr>
            </w:pPr>
            <w:r w:rsidRPr="00A859D4">
              <w:rPr>
                <w:rFonts w:eastAsiaTheme="minorEastAsia"/>
                <w:b/>
                <w:bCs/>
                <w:lang w:val="en-GB"/>
              </w:rPr>
              <w:t>Detailed explanation of culture conditions</w:t>
            </w:r>
          </w:p>
        </w:tc>
        <w:tc>
          <w:tcPr>
            <w:tcW w:w="1384" w:type="dxa"/>
            <w:tcBorders>
              <w:top w:val="single" w:sz="8" w:space="0" w:color="auto"/>
              <w:left w:val="nil"/>
              <w:bottom w:val="single" w:sz="4" w:space="0" w:color="auto"/>
              <w:right w:val="nil"/>
            </w:tcBorders>
            <w:noWrap/>
            <w:vAlign w:val="center"/>
            <w:hideMark/>
          </w:tcPr>
          <w:p w14:paraId="0C125094"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Details of comparison group</w:t>
            </w:r>
          </w:p>
        </w:tc>
        <w:tc>
          <w:tcPr>
            <w:tcW w:w="1416" w:type="dxa"/>
            <w:tcBorders>
              <w:top w:val="single" w:sz="8" w:space="0" w:color="auto"/>
              <w:left w:val="nil"/>
              <w:bottom w:val="single" w:sz="4" w:space="0" w:color="auto"/>
              <w:right w:val="nil"/>
            </w:tcBorders>
            <w:noWrap/>
            <w:vAlign w:val="center"/>
            <w:hideMark/>
          </w:tcPr>
          <w:p w14:paraId="35A9FA15" w14:textId="77777777" w:rsidR="00014DB5" w:rsidRPr="00A859D4" w:rsidRDefault="00014DB5" w:rsidP="0000379E">
            <w:pPr>
              <w:ind w:firstLineChars="0" w:firstLine="0"/>
              <w:rPr>
                <w:rFonts w:eastAsiaTheme="minorEastAsia"/>
                <w:b/>
                <w:bCs/>
                <w:lang w:val="en-GB"/>
              </w:rPr>
            </w:pPr>
            <w:r w:rsidRPr="00A859D4">
              <w:rPr>
                <w:rFonts w:eastAsiaTheme="minorEastAsia"/>
                <w:b/>
                <w:bCs/>
                <w:lang w:val="en-GB"/>
              </w:rPr>
              <w:t>Method of measurement of outcome</w:t>
            </w:r>
          </w:p>
        </w:tc>
        <w:tc>
          <w:tcPr>
            <w:tcW w:w="1436" w:type="dxa"/>
            <w:tcBorders>
              <w:top w:val="single" w:sz="8" w:space="0" w:color="auto"/>
              <w:left w:val="nil"/>
              <w:bottom w:val="single" w:sz="4" w:space="0" w:color="auto"/>
              <w:right w:val="nil"/>
            </w:tcBorders>
            <w:noWrap/>
            <w:vAlign w:val="center"/>
            <w:hideMark/>
          </w:tcPr>
          <w:p w14:paraId="54EBD9EF"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Blinding</w:t>
            </w:r>
          </w:p>
        </w:tc>
        <w:tc>
          <w:tcPr>
            <w:tcW w:w="1096" w:type="dxa"/>
            <w:tcBorders>
              <w:top w:val="single" w:sz="8" w:space="0" w:color="auto"/>
              <w:left w:val="nil"/>
              <w:bottom w:val="single" w:sz="4" w:space="0" w:color="auto"/>
              <w:right w:val="nil"/>
            </w:tcBorders>
            <w:noWrap/>
            <w:vAlign w:val="center"/>
            <w:hideMark/>
          </w:tcPr>
          <w:p w14:paraId="77148BA6"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Incomplete outcome data</w:t>
            </w:r>
          </w:p>
        </w:tc>
        <w:tc>
          <w:tcPr>
            <w:tcW w:w="951" w:type="dxa"/>
            <w:tcBorders>
              <w:top w:val="single" w:sz="8" w:space="0" w:color="auto"/>
              <w:left w:val="nil"/>
              <w:bottom w:val="single" w:sz="4" w:space="0" w:color="auto"/>
              <w:right w:val="nil"/>
            </w:tcBorders>
            <w:noWrap/>
            <w:vAlign w:val="center"/>
            <w:hideMark/>
          </w:tcPr>
          <w:p w14:paraId="6A3E59BC"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Selective outcome reporting</w:t>
            </w:r>
          </w:p>
        </w:tc>
        <w:tc>
          <w:tcPr>
            <w:tcW w:w="1141" w:type="dxa"/>
            <w:tcBorders>
              <w:top w:val="single" w:sz="8" w:space="0" w:color="auto"/>
              <w:left w:val="nil"/>
              <w:bottom w:val="single" w:sz="4" w:space="0" w:color="auto"/>
              <w:right w:val="single" w:sz="8" w:space="0" w:color="auto"/>
            </w:tcBorders>
            <w:noWrap/>
            <w:vAlign w:val="center"/>
            <w:hideMark/>
          </w:tcPr>
          <w:p w14:paraId="75057A01"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Other sources of bias</w:t>
            </w:r>
          </w:p>
        </w:tc>
      </w:tr>
      <w:tr w:rsidR="00014DB5" w:rsidRPr="00A859D4" w14:paraId="43DC3667"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C15D75" w14:textId="77777777" w:rsidR="00014DB5" w:rsidRPr="00A859D4" w:rsidRDefault="00014DB5" w:rsidP="0000379E">
            <w:pPr>
              <w:ind w:firstLineChars="0" w:firstLine="0"/>
              <w:rPr>
                <w:rFonts w:eastAsiaTheme="minorEastAsia"/>
                <w:lang w:val="it-IT"/>
              </w:rPr>
            </w:pPr>
            <w:r w:rsidRPr="00A859D4">
              <w:rPr>
                <w:rFonts w:eastAsiaTheme="minorEastAsia"/>
              </w:rPr>
              <w:t>Feng 2019</w:t>
            </w:r>
          </w:p>
        </w:tc>
        <w:tc>
          <w:tcPr>
            <w:tcW w:w="1074" w:type="dxa"/>
            <w:tcBorders>
              <w:top w:val="single" w:sz="4" w:space="0" w:color="auto"/>
              <w:left w:val="single" w:sz="4" w:space="0" w:color="auto"/>
              <w:bottom w:val="single" w:sz="4" w:space="0" w:color="auto"/>
              <w:right w:val="single" w:sz="4" w:space="0" w:color="auto"/>
            </w:tcBorders>
            <w:noWrap/>
            <w:vAlign w:val="bottom"/>
          </w:tcPr>
          <w:p w14:paraId="5F2B2EA3"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6A91AF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07BC027"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56879D3D"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vAlign w:val="bottom"/>
          </w:tcPr>
          <w:p w14:paraId="2BA81DC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16" w:type="dxa"/>
            <w:tcBorders>
              <w:top w:val="single" w:sz="4" w:space="0" w:color="auto"/>
              <w:left w:val="single" w:sz="4" w:space="0" w:color="auto"/>
              <w:bottom w:val="single" w:sz="4" w:space="0" w:color="auto"/>
              <w:right w:val="single" w:sz="4" w:space="0" w:color="auto"/>
            </w:tcBorders>
            <w:noWrap/>
            <w:vAlign w:val="bottom"/>
          </w:tcPr>
          <w:p w14:paraId="6B8B355B"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36" w:type="dxa"/>
            <w:tcBorders>
              <w:top w:val="single" w:sz="4" w:space="0" w:color="auto"/>
              <w:left w:val="single" w:sz="4" w:space="0" w:color="auto"/>
              <w:bottom w:val="single" w:sz="4" w:space="0" w:color="auto"/>
              <w:right w:val="single" w:sz="4" w:space="0" w:color="auto"/>
            </w:tcBorders>
            <w:noWrap/>
          </w:tcPr>
          <w:p w14:paraId="568ACAA2"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096" w:type="dxa"/>
            <w:tcBorders>
              <w:top w:val="single" w:sz="4" w:space="0" w:color="auto"/>
              <w:left w:val="single" w:sz="4" w:space="0" w:color="auto"/>
              <w:bottom w:val="single" w:sz="4" w:space="0" w:color="auto"/>
              <w:right w:val="single" w:sz="4" w:space="0" w:color="auto"/>
            </w:tcBorders>
            <w:noWrap/>
          </w:tcPr>
          <w:p w14:paraId="258C9C51"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951" w:type="dxa"/>
            <w:tcBorders>
              <w:top w:val="single" w:sz="4" w:space="0" w:color="auto"/>
              <w:left w:val="single" w:sz="4" w:space="0" w:color="auto"/>
              <w:bottom w:val="single" w:sz="4" w:space="0" w:color="auto"/>
              <w:right w:val="single" w:sz="4" w:space="0" w:color="auto"/>
            </w:tcBorders>
            <w:noWrap/>
            <w:vAlign w:val="bottom"/>
          </w:tcPr>
          <w:p w14:paraId="1E55A5BF"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56C44D74"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3748469A"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21FF065" w14:textId="77777777" w:rsidR="00014DB5" w:rsidRPr="00A859D4" w:rsidRDefault="00014DB5" w:rsidP="0000379E">
            <w:pPr>
              <w:ind w:firstLineChars="0" w:firstLine="0"/>
              <w:rPr>
                <w:rFonts w:eastAsiaTheme="minorEastAsia"/>
                <w:lang w:val="it-IT"/>
              </w:rPr>
            </w:pPr>
            <w:r w:rsidRPr="00A859D4">
              <w:rPr>
                <w:rFonts w:eastAsiaTheme="minorEastAsia"/>
              </w:rPr>
              <w:t>Hawthorne 2024</w:t>
            </w:r>
          </w:p>
        </w:tc>
        <w:tc>
          <w:tcPr>
            <w:tcW w:w="1074" w:type="dxa"/>
            <w:tcBorders>
              <w:top w:val="single" w:sz="4" w:space="0" w:color="auto"/>
              <w:left w:val="single" w:sz="4" w:space="0" w:color="auto"/>
              <w:bottom w:val="single" w:sz="4" w:space="0" w:color="auto"/>
              <w:right w:val="single" w:sz="4" w:space="0" w:color="auto"/>
            </w:tcBorders>
            <w:noWrap/>
            <w:vAlign w:val="bottom"/>
          </w:tcPr>
          <w:p w14:paraId="4E5650DF"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6069505A"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noWrap/>
            <w:vAlign w:val="bottom"/>
          </w:tcPr>
          <w:p w14:paraId="433C88A0"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04524C9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vAlign w:val="bottom"/>
          </w:tcPr>
          <w:p w14:paraId="645167B1"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16" w:type="dxa"/>
            <w:tcBorders>
              <w:top w:val="single" w:sz="4" w:space="0" w:color="auto"/>
              <w:left w:val="single" w:sz="4" w:space="0" w:color="auto"/>
              <w:bottom w:val="single" w:sz="4" w:space="0" w:color="auto"/>
              <w:right w:val="single" w:sz="4" w:space="0" w:color="auto"/>
            </w:tcBorders>
            <w:noWrap/>
            <w:vAlign w:val="bottom"/>
          </w:tcPr>
          <w:p w14:paraId="2203D08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36" w:type="dxa"/>
            <w:tcBorders>
              <w:top w:val="single" w:sz="4" w:space="0" w:color="auto"/>
              <w:left w:val="single" w:sz="4" w:space="0" w:color="auto"/>
              <w:bottom w:val="single" w:sz="4" w:space="0" w:color="auto"/>
              <w:right w:val="single" w:sz="4" w:space="0" w:color="auto"/>
            </w:tcBorders>
            <w:noWrap/>
          </w:tcPr>
          <w:p w14:paraId="0763EC71"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096" w:type="dxa"/>
            <w:tcBorders>
              <w:top w:val="single" w:sz="4" w:space="0" w:color="auto"/>
              <w:left w:val="single" w:sz="4" w:space="0" w:color="auto"/>
              <w:bottom w:val="single" w:sz="4" w:space="0" w:color="auto"/>
              <w:right w:val="single" w:sz="4" w:space="0" w:color="auto"/>
            </w:tcBorders>
            <w:noWrap/>
          </w:tcPr>
          <w:p w14:paraId="1F726845"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951" w:type="dxa"/>
            <w:tcBorders>
              <w:top w:val="single" w:sz="4" w:space="0" w:color="auto"/>
              <w:left w:val="single" w:sz="4" w:space="0" w:color="auto"/>
              <w:bottom w:val="single" w:sz="4" w:space="0" w:color="auto"/>
              <w:right w:val="single" w:sz="4" w:space="0" w:color="auto"/>
            </w:tcBorders>
            <w:noWrap/>
            <w:vAlign w:val="bottom"/>
          </w:tcPr>
          <w:p w14:paraId="0316E1E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1FE535A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1777B548"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C940E2" w14:textId="77777777" w:rsidR="00014DB5" w:rsidRPr="00A859D4" w:rsidRDefault="00014DB5" w:rsidP="0000379E">
            <w:pPr>
              <w:ind w:firstLineChars="0" w:firstLine="0"/>
              <w:rPr>
                <w:rFonts w:eastAsiaTheme="minorEastAsia"/>
              </w:rPr>
            </w:pPr>
            <w:r w:rsidRPr="00A859D4">
              <w:rPr>
                <w:rFonts w:eastAsiaTheme="minorEastAsia"/>
              </w:rPr>
              <w:t>Tamburini 2021</w:t>
            </w:r>
          </w:p>
        </w:tc>
        <w:tc>
          <w:tcPr>
            <w:tcW w:w="1074" w:type="dxa"/>
            <w:tcBorders>
              <w:top w:val="single" w:sz="4" w:space="0" w:color="auto"/>
              <w:left w:val="single" w:sz="4" w:space="0" w:color="auto"/>
              <w:bottom w:val="single" w:sz="4" w:space="0" w:color="auto"/>
              <w:right w:val="single" w:sz="4" w:space="0" w:color="auto"/>
            </w:tcBorders>
            <w:noWrap/>
            <w:vAlign w:val="bottom"/>
          </w:tcPr>
          <w:p w14:paraId="45CB0E1F"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9E98405"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noWrap/>
            <w:vAlign w:val="bottom"/>
          </w:tcPr>
          <w:p w14:paraId="2E7A759B"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2AFE813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vAlign w:val="bottom"/>
          </w:tcPr>
          <w:p w14:paraId="00B006E2"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16" w:type="dxa"/>
            <w:tcBorders>
              <w:top w:val="single" w:sz="4" w:space="0" w:color="auto"/>
              <w:left w:val="single" w:sz="4" w:space="0" w:color="auto"/>
              <w:bottom w:val="single" w:sz="4" w:space="0" w:color="auto"/>
              <w:right w:val="single" w:sz="4" w:space="0" w:color="auto"/>
            </w:tcBorders>
            <w:noWrap/>
            <w:vAlign w:val="bottom"/>
          </w:tcPr>
          <w:p w14:paraId="7C04AEC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36" w:type="dxa"/>
            <w:tcBorders>
              <w:top w:val="single" w:sz="4" w:space="0" w:color="auto"/>
              <w:left w:val="single" w:sz="4" w:space="0" w:color="auto"/>
              <w:bottom w:val="single" w:sz="4" w:space="0" w:color="auto"/>
              <w:right w:val="single" w:sz="4" w:space="0" w:color="auto"/>
            </w:tcBorders>
            <w:noWrap/>
          </w:tcPr>
          <w:p w14:paraId="5AB27F68"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096" w:type="dxa"/>
            <w:tcBorders>
              <w:top w:val="single" w:sz="4" w:space="0" w:color="auto"/>
              <w:left w:val="single" w:sz="4" w:space="0" w:color="auto"/>
              <w:bottom w:val="single" w:sz="4" w:space="0" w:color="auto"/>
              <w:right w:val="single" w:sz="4" w:space="0" w:color="auto"/>
            </w:tcBorders>
            <w:noWrap/>
          </w:tcPr>
          <w:p w14:paraId="0CCEA01C"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951" w:type="dxa"/>
            <w:tcBorders>
              <w:top w:val="single" w:sz="4" w:space="0" w:color="auto"/>
              <w:left w:val="single" w:sz="4" w:space="0" w:color="auto"/>
              <w:bottom w:val="single" w:sz="4" w:space="0" w:color="auto"/>
              <w:right w:val="single" w:sz="4" w:space="0" w:color="auto"/>
            </w:tcBorders>
            <w:noWrap/>
            <w:vAlign w:val="bottom"/>
          </w:tcPr>
          <w:p w14:paraId="6DE1182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6F68830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2730EC5B"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7249DF" w14:textId="77777777" w:rsidR="00014DB5" w:rsidRPr="00A859D4" w:rsidRDefault="00014DB5" w:rsidP="0000379E">
            <w:pPr>
              <w:ind w:firstLineChars="0" w:firstLine="0"/>
              <w:rPr>
                <w:rFonts w:eastAsiaTheme="minorEastAsia"/>
                <w:lang w:val="it-IT"/>
              </w:rPr>
            </w:pPr>
            <w:r w:rsidRPr="00A859D4">
              <w:rPr>
                <w:rFonts w:eastAsiaTheme="minorEastAsia"/>
              </w:rPr>
              <w:t>Morikawa 2021</w:t>
            </w:r>
          </w:p>
        </w:tc>
        <w:tc>
          <w:tcPr>
            <w:tcW w:w="1074" w:type="dxa"/>
            <w:tcBorders>
              <w:top w:val="single" w:sz="4" w:space="0" w:color="auto"/>
              <w:left w:val="single" w:sz="4" w:space="0" w:color="auto"/>
              <w:bottom w:val="single" w:sz="4" w:space="0" w:color="auto"/>
              <w:right w:val="single" w:sz="4" w:space="0" w:color="auto"/>
            </w:tcBorders>
            <w:noWrap/>
            <w:vAlign w:val="bottom"/>
          </w:tcPr>
          <w:p w14:paraId="4988CB20"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FE55FA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noWrap/>
            <w:vAlign w:val="bottom"/>
          </w:tcPr>
          <w:p w14:paraId="3D94032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724AD04D"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tcPr>
          <w:p w14:paraId="3B261CF3"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16" w:type="dxa"/>
            <w:tcBorders>
              <w:top w:val="single" w:sz="4" w:space="0" w:color="auto"/>
              <w:left w:val="single" w:sz="4" w:space="0" w:color="auto"/>
              <w:bottom w:val="single" w:sz="4" w:space="0" w:color="auto"/>
              <w:right w:val="single" w:sz="4" w:space="0" w:color="auto"/>
            </w:tcBorders>
            <w:noWrap/>
            <w:vAlign w:val="bottom"/>
          </w:tcPr>
          <w:p w14:paraId="40315D3C"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36" w:type="dxa"/>
            <w:tcBorders>
              <w:top w:val="single" w:sz="4" w:space="0" w:color="auto"/>
              <w:left w:val="single" w:sz="4" w:space="0" w:color="auto"/>
              <w:bottom w:val="single" w:sz="4" w:space="0" w:color="auto"/>
              <w:right w:val="single" w:sz="4" w:space="0" w:color="auto"/>
            </w:tcBorders>
            <w:noWrap/>
          </w:tcPr>
          <w:p w14:paraId="40D2A129"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096" w:type="dxa"/>
            <w:tcBorders>
              <w:top w:val="single" w:sz="4" w:space="0" w:color="auto"/>
              <w:left w:val="single" w:sz="4" w:space="0" w:color="auto"/>
              <w:bottom w:val="single" w:sz="4" w:space="0" w:color="auto"/>
              <w:right w:val="single" w:sz="4" w:space="0" w:color="auto"/>
            </w:tcBorders>
            <w:noWrap/>
          </w:tcPr>
          <w:p w14:paraId="6B7D7DFB"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951" w:type="dxa"/>
            <w:tcBorders>
              <w:top w:val="single" w:sz="4" w:space="0" w:color="auto"/>
              <w:left w:val="single" w:sz="4" w:space="0" w:color="auto"/>
              <w:bottom w:val="single" w:sz="4" w:space="0" w:color="auto"/>
              <w:right w:val="single" w:sz="4" w:space="0" w:color="auto"/>
            </w:tcBorders>
            <w:noWrap/>
            <w:vAlign w:val="bottom"/>
          </w:tcPr>
          <w:p w14:paraId="4856E91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4938E834"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1069895C"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E83441" w14:textId="77777777" w:rsidR="00014DB5" w:rsidRPr="00A859D4" w:rsidRDefault="00014DB5" w:rsidP="0000379E">
            <w:pPr>
              <w:ind w:firstLineChars="0" w:firstLine="0"/>
              <w:rPr>
                <w:rFonts w:eastAsiaTheme="minorEastAsia"/>
                <w:lang w:val="it-IT"/>
              </w:rPr>
            </w:pPr>
            <w:r w:rsidRPr="00A859D4">
              <w:rPr>
                <w:rFonts w:eastAsiaTheme="minorEastAsia"/>
              </w:rPr>
              <w:t>Karsmarski 2022</w:t>
            </w:r>
          </w:p>
        </w:tc>
        <w:tc>
          <w:tcPr>
            <w:tcW w:w="1074" w:type="dxa"/>
            <w:tcBorders>
              <w:top w:val="single" w:sz="4" w:space="0" w:color="auto"/>
              <w:left w:val="single" w:sz="4" w:space="0" w:color="auto"/>
              <w:bottom w:val="single" w:sz="4" w:space="0" w:color="auto"/>
              <w:right w:val="single" w:sz="4" w:space="0" w:color="auto"/>
            </w:tcBorders>
            <w:noWrap/>
            <w:vAlign w:val="bottom"/>
          </w:tcPr>
          <w:p w14:paraId="5929693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24B7623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noWrap/>
            <w:vAlign w:val="bottom"/>
          </w:tcPr>
          <w:p w14:paraId="2A409B86"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0B9B239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tcPr>
          <w:p w14:paraId="59B155BC"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16" w:type="dxa"/>
            <w:tcBorders>
              <w:top w:val="single" w:sz="4" w:space="0" w:color="auto"/>
              <w:left w:val="single" w:sz="4" w:space="0" w:color="auto"/>
              <w:bottom w:val="single" w:sz="4" w:space="0" w:color="auto"/>
              <w:right w:val="single" w:sz="4" w:space="0" w:color="auto"/>
            </w:tcBorders>
            <w:noWrap/>
            <w:vAlign w:val="bottom"/>
          </w:tcPr>
          <w:p w14:paraId="0332ED22"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36" w:type="dxa"/>
            <w:tcBorders>
              <w:top w:val="single" w:sz="4" w:space="0" w:color="auto"/>
              <w:left w:val="single" w:sz="4" w:space="0" w:color="auto"/>
              <w:bottom w:val="single" w:sz="4" w:space="0" w:color="auto"/>
              <w:right w:val="single" w:sz="4" w:space="0" w:color="auto"/>
            </w:tcBorders>
            <w:noWrap/>
          </w:tcPr>
          <w:p w14:paraId="53BFF10A"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096" w:type="dxa"/>
            <w:tcBorders>
              <w:top w:val="single" w:sz="4" w:space="0" w:color="auto"/>
              <w:left w:val="single" w:sz="4" w:space="0" w:color="auto"/>
              <w:bottom w:val="single" w:sz="4" w:space="0" w:color="auto"/>
              <w:right w:val="single" w:sz="4" w:space="0" w:color="auto"/>
            </w:tcBorders>
            <w:noWrap/>
          </w:tcPr>
          <w:p w14:paraId="058EF59D"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951" w:type="dxa"/>
            <w:tcBorders>
              <w:top w:val="single" w:sz="4" w:space="0" w:color="auto"/>
              <w:left w:val="single" w:sz="4" w:space="0" w:color="auto"/>
              <w:bottom w:val="single" w:sz="4" w:space="0" w:color="auto"/>
              <w:right w:val="single" w:sz="4" w:space="0" w:color="auto"/>
            </w:tcBorders>
            <w:noWrap/>
            <w:vAlign w:val="bottom"/>
          </w:tcPr>
          <w:p w14:paraId="58713E82"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0B77DD1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16E86B5E"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C74545" w14:textId="77777777" w:rsidR="00014DB5" w:rsidRPr="00A859D4" w:rsidRDefault="00014DB5" w:rsidP="0000379E">
            <w:pPr>
              <w:ind w:firstLineChars="0" w:firstLine="0"/>
              <w:rPr>
                <w:rFonts w:eastAsiaTheme="minorEastAsia"/>
                <w:lang w:val="it-IT"/>
              </w:rPr>
            </w:pPr>
            <w:r w:rsidRPr="00A859D4">
              <w:rPr>
                <w:rFonts w:eastAsiaTheme="minorEastAsia"/>
              </w:rPr>
              <w:t>Hawthorne 2025</w:t>
            </w:r>
          </w:p>
        </w:tc>
        <w:tc>
          <w:tcPr>
            <w:tcW w:w="1074" w:type="dxa"/>
            <w:tcBorders>
              <w:top w:val="single" w:sz="4" w:space="0" w:color="auto"/>
              <w:left w:val="single" w:sz="4" w:space="0" w:color="auto"/>
              <w:bottom w:val="single" w:sz="4" w:space="0" w:color="auto"/>
              <w:right w:val="single" w:sz="4" w:space="0" w:color="auto"/>
            </w:tcBorders>
            <w:noWrap/>
            <w:vAlign w:val="bottom"/>
          </w:tcPr>
          <w:p w14:paraId="66B94068"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6BE8B58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59894E37"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038A8128"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73898198"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7D3D888B"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3CAC451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37E3624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293E900B"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6028C3B2"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671532F4"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6BB79B" w14:textId="77777777" w:rsidR="00014DB5" w:rsidRPr="00A859D4" w:rsidRDefault="00014DB5" w:rsidP="0000379E">
            <w:pPr>
              <w:ind w:firstLineChars="0" w:firstLine="0"/>
              <w:rPr>
                <w:rFonts w:eastAsiaTheme="minorEastAsia"/>
                <w:lang w:val="it-IT"/>
              </w:rPr>
            </w:pPr>
            <w:r w:rsidRPr="00A859D4">
              <w:rPr>
                <w:rFonts w:eastAsiaTheme="minorEastAsia"/>
              </w:rPr>
              <w:t>Muench 2023</w:t>
            </w:r>
          </w:p>
        </w:tc>
        <w:tc>
          <w:tcPr>
            <w:tcW w:w="1074" w:type="dxa"/>
            <w:tcBorders>
              <w:top w:val="single" w:sz="4" w:space="0" w:color="auto"/>
              <w:left w:val="single" w:sz="4" w:space="0" w:color="auto"/>
              <w:bottom w:val="single" w:sz="4" w:space="0" w:color="auto"/>
              <w:right w:val="single" w:sz="4" w:space="0" w:color="auto"/>
            </w:tcBorders>
            <w:noWrap/>
            <w:vAlign w:val="bottom"/>
          </w:tcPr>
          <w:p w14:paraId="586FB9E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513CCCC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2488EF06"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34466EE8"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0D1976D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24F04D80"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31DA00F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1363D8ED"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7885C3B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3EB2A94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5E94D9B9"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50A7E3" w14:textId="77777777" w:rsidR="00014DB5" w:rsidRPr="00A859D4" w:rsidRDefault="00014DB5" w:rsidP="0000379E">
            <w:pPr>
              <w:ind w:firstLineChars="0" w:firstLine="0"/>
              <w:rPr>
                <w:rFonts w:eastAsiaTheme="minorEastAsia"/>
                <w:lang w:val="it-IT"/>
              </w:rPr>
            </w:pPr>
            <w:r w:rsidRPr="00A859D4">
              <w:rPr>
                <w:rFonts w:eastAsiaTheme="minorEastAsia"/>
              </w:rPr>
              <w:t>Lebaschi 2022</w:t>
            </w:r>
          </w:p>
        </w:tc>
        <w:tc>
          <w:tcPr>
            <w:tcW w:w="1074" w:type="dxa"/>
            <w:tcBorders>
              <w:top w:val="single" w:sz="4" w:space="0" w:color="auto"/>
              <w:left w:val="single" w:sz="4" w:space="0" w:color="auto"/>
              <w:bottom w:val="single" w:sz="4" w:space="0" w:color="auto"/>
              <w:right w:val="single" w:sz="4" w:space="0" w:color="auto"/>
            </w:tcBorders>
            <w:noWrap/>
            <w:vAlign w:val="bottom"/>
          </w:tcPr>
          <w:p w14:paraId="384582DC"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vAlign w:val="bottom"/>
          </w:tcPr>
          <w:p w14:paraId="5DBA1221"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46565E85"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7A74E8AF"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720F6FA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553AE056"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4EBD2386"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4908B52E"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6E1B75F5"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2E892673"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3DEFA3B2"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F718725" w14:textId="77777777" w:rsidR="00014DB5" w:rsidRPr="00A859D4" w:rsidRDefault="00014DB5" w:rsidP="0000379E">
            <w:pPr>
              <w:ind w:firstLineChars="0" w:firstLine="0"/>
              <w:rPr>
                <w:rFonts w:eastAsiaTheme="minorEastAsia"/>
                <w:lang w:val="it-IT"/>
              </w:rPr>
            </w:pPr>
            <w:r w:rsidRPr="00A859D4">
              <w:rPr>
                <w:rFonts w:eastAsiaTheme="minorEastAsia"/>
              </w:rPr>
              <w:t>Muench 2021</w:t>
            </w:r>
          </w:p>
        </w:tc>
        <w:tc>
          <w:tcPr>
            <w:tcW w:w="1074" w:type="dxa"/>
            <w:tcBorders>
              <w:top w:val="single" w:sz="4" w:space="0" w:color="auto"/>
              <w:left w:val="single" w:sz="4" w:space="0" w:color="auto"/>
              <w:bottom w:val="single" w:sz="4" w:space="0" w:color="auto"/>
              <w:right w:val="single" w:sz="4" w:space="0" w:color="auto"/>
            </w:tcBorders>
            <w:noWrap/>
            <w:vAlign w:val="bottom"/>
          </w:tcPr>
          <w:p w14:paraId="115A505D"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50C9C2EC"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6747A7FB"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430436A1"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3B08E4A"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774F7184"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3DC2BD7B"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72EBDA24"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5D1C9BB3"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2D8E0F5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1E1C72D4"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D67BFC1" w14:textId="77777777" w:rsidR="00014DB5" w:rsidRPr="00A859D4" w:rsidRDefault="00014DB5" w:rsidP="0000379E">
            <w:pPr>
              <w:ind w:firstLineChars="0" w:firstLine="0"/>
              <w:rPr>
                <w:rFonts w:eastAsiaTheme="minorEastAsia"/>
                <w:lang w:val="it-IT"/>
              </w:rPr>
            </w:pPr>
            <w:r w:rsidRPr="00A859D4">
              <w:rPr>
                <w:rFonts w:eastAsiaTheme="minorEastAsia"/>
              </w:rPr>
              <w:t>Klatte-Schulz 2021</w:t>
            </w:r>
          </w:p>
        </w:tc>
        <w:tc>
          <w:tcPr>
            <w:tcW w:w="1074" w:type="dxa"/>
            <w:tcBorders>
              <w:top w:val="single" w:sz="4" w:space="0" w:color="auto"/>
              <w:left w:val="single" w:sz="4" w:space="0" w:color="auto"/>
              <w:bottom w:val="single" w:sz="4" w:space="0" w:color="auto"/>
              <w:right w:val="single" w:sz="4" w:space="0" w:color="auto"/>
            </w:tcBorders>
            <w:noWrap/>
            <w:vAlign w:val="bottom"/>
          </w:tcPr>
          <w:p w14:paraId="00340BA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67AFFCE0"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65851D3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3EBE377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2262DFC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4630497C"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457FF29D"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588B3F56"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710998F6"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183E039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01A9856F"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6DE09E" w14:textId="77777777" w:rsidR="00014DB5" w:rsidRPr="00A859D4" w:rsidRDefault="00014DB5" w:rsidP="0000379E">
            <w:pPr>
              <w:ind w:firstLineChars="0" w:firstLine="0"/>
              <w:rPr>
                <w:rFonts w:eastAsiaTheme="minorEastAsia"/>
                <w:lang w:val="it-IT"/>
              </w:rPr>
            </w:pPr>
            <w:r w:rsidRPr="00A859D4">
              <w:rPr>
                <w:rFonts w:eastAsiaTheme="minorEastAsia"/>
              </w:rPr>
              <w:t>Muench 2020</w:t>
            </w:r>
          </w:p>
        </w:tc>
        <w:tc>
          <w:tcPr>
            <w:tcW w:w="1074" w:type="dxa"/>
            <w:tcBorders>
              <w:top w:val="single" w:sz="4" w:space="0" w:color="auto"/>
              <w:left w:val="single" w:sz="4" w:space="0" w:color="auto"/>
              <w:bottom w:val="single" w:sz="4" w:space="0" w:color="auto"/>
              <w:right w:val="single" w:sz="4" w:space="0" w:color="auto"/>
            </w:tcBorders>
            <w:noWrap/>
            <w:vAlign w:val="bottom"/>
          </w:tcPr>
          <w:p w14:paraId="464EF0A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5D74108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48AB42F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6D35E156"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4712A2F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3103C2C4"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7853A08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3B427E9D"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0100149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7B22D09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15C4C10E"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F70981D" w14:textId="77777777" w:rsidR="00014DB5" w:rsidRPr="00A859D4" w:rsidRDefault="00014DB5" w:rsidP="0000379E">
            <w:pPr>
              <w:ind w:firstLineChars="0" w:firstLine="0"/>
              <w:rPr>
                <w:rFonts w:eastAsiaTheme="minorEastAsia"/>
                <w:lang w:val="it-IT"/>
              </w:rPr>
            </w:pPr>
            <w:r w:rsidRPr="00A859D4">
              <w:rPr>
                <w:rFonts w:eastAsiaTheme="minorEastAsia"/>
              </w:rPr>
              <w:t>Landry 2020</w:t>
            </w:r>
          </w:p>
        </w:tc>
        <w:tc>
          <w:tcPr>
            <w:tcW w:w="1074" w:type="dxa"/>
            <w:tcBorders>
              <w:top w:val="single" w:sz="4" w:space="0" w:color="auto"/>
              <w:left w:val="single" w:sz="4" w:space="0" w:color="auto"/>
              <w:bottom w:val="single" w:sz="4" w:space="0" w:color="auto"/>
              <w:right w:val="single" w:sz="4" w:space="0" w:color="auto"/>
            </w:tcBorders>
            <w:noWrap/>
            <w:vAlign w:val="bottom"/>
          </w:tcPr>
          <w:p w14:paraId="7D88717D"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7676D5B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noWrap/>
            <w:vAlign w:val="bottom"/>
          </w:tcPr>
          <w:p w14:paraId="47F20A3A"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2B7F1BD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465B55CD"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38F785BF"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0AD2B5EC"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5099E7C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3B5E0E0B"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224D97C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1F07D201"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2EF10E" w14:textId="77777777" w:rsidR="00014DB5" w:rsidRPr="00A859D4" w:rsidRDefault="00014DB5" w:rsidP="0000379E">
            <w:pPr>
              <w:ind w:firstLineChars="0" w:firstLine="0"/>
              <w:rPr>
                <w:rFonts w:eastAsiaTheme="minorEastAsia"/>
                <w:lang w:val="it-IT"/>
              </w:rPr>
            </w:pPr>
            <w:r w:rsidRPr="00A859D4">
              <w:rPr>
                <w:rFonts w:eastAsiaTheme="minorEastAsia"/>
              </w:rPr>
              <w:t>Baldino 2020</w:t>
            </w:r>
          </w:p>
        </w:tc>
        <w:tc>
          <w:tcPr>
            <w:tcW w:w="1074" w:type="dxa"/>
            <w:tcBorders>
              <w:top w:val="single" w:sz="4" w:space="0" w:color="auto"/>
              <w:left w:val="single" w:sz="4" w:space="0" w:color="auto"/>
              <w:bottom w:val="single" w:sz="4" w:space="0" w:color="auto"/>
              <w:right w:val="single" w:sz="4" w:space="0" w:color="auto"/>
            </w:tcBorders>
            <w:noWrap/>
            <w:vAlign w:val="bottom"/>
          </w:tcPr>
          <w:p w14:paraId="7BE27E0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3B0A9C01"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noWrap/>
            <w:vAlign w:val="bottom"/>
          </w:tcPr>
          <w:p w14:paraId="210F9FC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6F70EE07"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5A687BDA"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75643707"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20A009C5"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36A398B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3D268FA1"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141" w:type="dxa"/>
            <w:tcBorders>
              <w:top w:val="single" w:sz="4" w:space="0" w:color="auto"/>
              <w:left w:val="single" w:sz="4" w:space="0" w:color="auto"/>
              <w:bottom w:val="single" w:sz="4" w:space="0" w:color="auto"/>
              <w:right w:val="single" w:sz="4" w:space="0" w:color="auto"/>
            </w:tcBorders>
            <w:noWrap/>
            <w:vAlign w:val="bottom"/>
          </w:tcPr>
          <w:p w14:paraId="0B60E39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0008A6F8"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0A10220B" w14:textId="77777777" w:rsidR="00014DB5" w:rsidRPr="00A859D4" w:rsidRDefault="00014DB5" w:rsidP="0000379E">
            <w:pPr>
              <w:ind w:firstLineChars="0" w:firstLine="0"/>
              <w:rPr>
                <w:rFonts w:eastAsiaTheme="minorEastAsia"/>
                <w:lang w:val="it-IT"/>
              </w:rPr>
            </w:pPr>
            <w:r w:rsidRPr="00A859D4">
              <w:rPr>
                <w:rFonts w:eastAsiaTheme="minorEastAsia"/>
              </w:rPr>
              <w:t>Ko 2019</w:t>
            </w:r>
          </w:p>
        </w:tc>
        <w:tc>
          <w:tcPr>
            <w:tcW w:w="1074" w:type="dxa"/>
            <w:tcBorders>
              <w:top w:val="single" w:sz="4" w:space="0" w:color="auto"/>
              <w:left w:val="single" w:sz="4" w:space="0" w:color="auto"/>
              <w:bottom w:val="single" w:sz="4" w:space="0" w:color="auto"/>
              <w:right w:val="single" w:sz="4" w:space="0" w:color="auto"/>
            </w:tcBorders>
            <w:noWrap/>
            <w:vAlign w:val="bottom"/>
          </w:tcPr>
          <w:p w14:paraId="27F6C3E2"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40C57E4F"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211" w:type="dxa"/>
            <w:tcBorders>
              <w:top w:val="single" w:sz="4" w:space="0" w:color="auto"/>
              <w:left w:val="single" w:sz="4" w:space="0" w:color="auto"/>
              <w:bottom w:val="single" w:sz="4" w:space="0" w:color="auto"/>
              <w:right w:val="single" w:sz="4" w:space="0" w:color="auto"/>
            </w:tcBorders>
            <w:noWrap/>
            <w:vAlign w:val="bottom"/>
          </w:tcPr>
          <w:p w14:paraId="738B61E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4538E15F"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vAlign w:val="bottom"/>
          </w:tcPr>
          <w:p w14:paraId="322AC15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vAlign w:val="bottom"/>
          </w:tcPr>
          <w:p w14:paraId="2D491468"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36" w:type="dxa"/>
            <w:tcBorders>
              <w:top w:val="single" w:sz="4" w:space="0" w:color="auto"/>
              <w:left w:val="single" w:sz="4" w:space="0" w:color="auto"/>
              <w:bottom w:val="single" w:sz="4" w:space="0" w:color="auto"/>
              <w:right w:val="single" w:sz="4" w:space="0" w:color="auto"/>
            </w:tcBorders>
            <w:noWrap/>
            <w:vAlign w:val="bottom"/>
          </w:tcPr>
          <w:p w14:paraId="67A0AAC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19C47BB2"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951" w:type="dxa"/>
            <w:tcBorders>
              <w:top w:val="single" w:sz="4" w:space="0" w:color="auto"/>
              <w:left w:val="single" w:sz="4" w:space="0" w:color="auto"/>
              <w:bottom w:val="single" w:sz="4" w:space="0" w:color="auto"/>
              <w:right w:val="single" w:sz="4" w:space="0" w:color="auto"/>
            </w:tcBorders>
            <w:noWrap/>
            <w:vAlign w:val="bottom"/>
          </w:tcPr>
          <w:p w14:paraId="21CA289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6384FDC7"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48284C44"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66FA2C3E" w14:textId="77777777" w:rsidR="00014DB5" w:rsidRPr="00A859D4" w:rsidRDefault="00014DB5" w:rsidP="0000379E">
            <w:pPr>
              <w:ind w:firstLineChars="0" w:firstLine="0"/>
              <w:rPr>
                <w:rFonts w:eastAsiaTheme="minorEastAsia"/>
                <w:lang w:val="it-IT"/>
              </w:rPr>
            </w:pPr>
            <w:r w:rsidRPr="00A859D4">
              <w:rPr>
                <w:rFonts w:eastAsiaTheme="minorEastAsia"/>
              </w:rPr>
              <w:t>Morikawa 2019</w:t>
            </w:r>
          </w:p>
        </w:tc>
        <w:tc>
          <w:tcPr>
            <w:tcW w:w="1074" w:type="dxa"/>
            <w:tcBorders>
              <w:top w:val="single" w:sz="4" w:space="0" w:color="auto"/>
              <w:left w:val="single" w:sz="4" w:space="0" w:color="auto"/>
              <w:bottom w:val="single" w:sz="4" w:space="0" w:color="auto"/>
              <w:right w:val="single" w:sz="4" w:space="0" w:color="auto"/>
            </w:tcBorders>
            <w:noWrap/>
            <w:vAlign w:val="bottom"/>
          </w:tcPr>
          <w:p w14:paraId="2680308D"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ED35329"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211" w:type="dxa"/>
            <w:tcBorders>
              <w:top w:val="single" w:sz="4" w:space="0" w:color="auto"/>
              <w:left w:val="single" w:sz="4" w:space="0" w:color="auto"/>
              <w:bottom w:val="single" w:sz="4" w:space="0" w:color="auto"/>
              <w:right w:val="single" w:sz="4" w:space="0" w:color="auto"/>
            </w:tcBorders>
            <w:noWrap/>
            <w:vAlign w:val="bottom"/>
          </w:tcPr>
          <w:p w14:paraId="2C2A1FB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67107950"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7E0AE23A"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vAlign w:val="bottom"/>
          </w:tcPr>
          <w:p w14:paraId="0295C80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36" w:type="dxa"/>
            <w:tcBorders>
              <w:top w:val="single" w:sz="4" w:space="0" w:color="auto"/>
              <w:left w:val="single" w:sz="4" w:space="0" w:color="auto"/>
              <w:bottom w:val="single" w:sz="4" w:space="0" w:color="auto"/>
              <w:right w:val="single" w:sz="4" w:space="0" w:color="auto"/>
            </w:tcBorders>
            <w:noWrap/>
            <w:vAlign w:val="bottom"/>
          </w:tcPr>
          <w:p w14:paraId="472873A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75EA0B8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tcPr>
          <w:p w14:paraId="2EC98241"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141" w:type="dxa"/>
            <w:tcBorders>
              <w:top w:val="single" w:sz="4" w:space="0" w:color="auto"/>
              <w:left w:val="single" w:sz="4" w:space="0" w:color="auto"/>
              <w:bottom w:val="single" w:sz="4" w:space="0" w:color="auto"/>
              <w:right w:val="single" w:sz="4" w:space="0" w:color="auto"/>
            </w:tcBorders>
            <w:noWrap/>
            <w:vAlign w:val="bottom"/>
          </w:tcPr>
          <w:p w14:paraId="0396B848"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2C2D4391"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4D02A9B0" w14:textId="77777777" w:rsidR="00014DB5" w:rsidRPr="00A859D4" w:rsidRDefault="00014DB5" w:rsidP="0000379E">
            <w:pPr>
              <w:ind w:firstLineChars="0" w:firstLine="0"/>
              <w:rPr>
                <w:rFonts w:eastAsiaTheme="minorEastAsia"/>
                <w:lang w:val="it-IT"/>
              </w:rPr>
            </w:pPr>
            <w:r w:rsidRPr="00A859D4">
              <w:rPr>
                <w:rFonts w:eastAsiaTheme="minorEastAsia"/>
              </w:rPr>
              <w:t>Dyrna 2018</w:t>
            </w:r>
          </w:p>
        </w:tc>
        <w:tc>
          <w:tcPr>
            <w:tcW w:w="1074" w:type="dxa"/>
            <w:tcBorders>
              <w:top w:val="single" w:sz="4" w:space="0" w:color="auto"/>
              <w:left w:val="single" w:sz="4" w:space="0" w:color="auto"/>
              <w:bottom w:val="single" w:sz="4" w:space="0" w:color="auto"/>
              <w:right w:val="single" w:sz="4" w:space="0" w:color="auto"/>
            </w:tcBorders>
            <w:noWrap/>
            <w:vAlign w:val="bottom"/>
          </w:tcPr>
          <w:p w14:paraId="7A34AEB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52204E6B"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3C6D3CE8"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vAlign w:val="bottom"/>
          </w:tcPr>
          <w:p w14:paraId="45C6688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67A59BA6"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57511282"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5C3FF1F2"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1C31C043"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tcPr>
          <w:p w14:paraId="3BA97AAB"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141" w:type="dxa"/>
            <w:tcBorders>
              <w:top w:val="single" w:sz="4" w:space="0" w:color="auto"/>
              <w:left w:val="single" w:sz="4" w:space="0" w:color="auto"/>
              <w:bottom w:val="single" w:sz="4" w:space="0" w:color="auto"/>
              <w:right w:val="single" w:sz="4" w:space="0" w:color="auto"/>
            </w:tcBorders>
            <w:noWrap/>
            <w:vAlign w:val="bottom"/>
          </w:tcPr>
          <w:p w14:paraId="6FD3D207"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296A8A19"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5F85D03D" w14:textId="77777777" w:rsidR="00014DB5" w:rsidRPr="00A859D4" w:rsidRDefault="00014DB5" w:rsidP="0000379E">
            <w:pPr>
              <w:ind w:firstLineChars="0" w:firstLine="0"/>
              <w:rPr>
                <w:rFonts w:eastAsiaTheme="minorEastAsia"/>
                <w:lang w:val="it-IT"/>
              </w:rPr>
            </w:pPr>
            <w:r w:rsidRPr="00A859D4">
              <w:rPr>
                <w:rFonts w:eastAsiaTheme="minorEastAsia"/>
              </w:rPr>
              <w:t>Steinert 2015</w:t>
            </w:r>
          </w:p>
        </w:tc>
        <w:tc>
          <w:tcPr>
            <w:tcW w:w="1074" w:type="dxa"/>
            <w:tcBorders>
              <w:top w:val="single" w:sz="4" w:space="0" w:color="auto"/>
              <w:left w:val="single" w:sz="4" w:space="0" w:color="auto"/>
              <w:bottom w:val="single" w:sz="4" w:space="0" w:color="auto"/>
              <w:right w:val="single" w:sz="4" w:space="0" w:color="auto"/>
            </w:tcBorders>
            <w:noWrap/>
            <w:vAlign w:val="bottom"/>
          </w:tcPr>
          <w:p w14:paraId="2B92A7B3"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34385B50"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7113EB5E"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tcPr>
          <w:p w14:paraId="24397727"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4B9CCC56"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tcPr>
          <w:p w14:paraId="5957EFC9"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1D96C51E"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3C14D43C"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061ECE7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66E2E4A5"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12BB9357"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7740BA18" w14:textId="77777777" w:rsidR="00014DB5" w:rsidRPr="00A859D4" w:rsidRDefault="00014DB5" w:rsidP="0000379E">
            <w:pPr>
              <w:ind w:firstLineChars="0" w:firstLine="0"/>
              <w:rPr>
                <w:rFonts w:eastAsiaTheme="minorEastAsia"/>
                <w:lang w:val="it-IT"/>
              </w:rPr>
            </w:pPr>
            <w:r w:rsidRPr="00A859D4">
              <w:rPr>
                <w:rFonts w:eastAsiaTheme="minorEastAsia"/>
              </w:rPr>
              <w:t>Minkwitz 2021</w:t>
            </w:r>
          </w:p>
        </w:tc>
        <w:tc>
          <w:tcPr>
            <w:tcW w:w="1074" w:type="dxa"/>
            <w:tcBorders>
              <w:top w:val="single" w:sz="4" w:space="0" w:color="auto"/>
              <w:left w:val="single" w:sz="4" w:space="0" w:color="auto"/>
              <w:bottom w:val="single" w:sz="4" w:space="0" w:color="auto"/>
              <w:right w:val="single" w:sz="4" w:space="0" w:color="auto"/>
            </w:tcBorders>
            <w:noWrap/>
            <w:vAlign w:val="bottom"/>
          </w:tcPr>
          <w:p w14:paraId="093022D5"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6B4FF74"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11" w:type="dxa"/>
            <w:tcBorders>
              <w:top w:val="single" w:sz="4" w:space="0" w:color="auto"/>
              <w:left w:val="single" w:sz="4" w:space="0" w:color="auto"/>
              <w:bottom w:val="single" w:sz="4" w:space="0" w:color="auto"/>
              <w:right w:val="single" w:sz="4" w:space="0" w:color="auto"/>
            </w:tcBorders>
            <w:noWrap/>
            <w:vAlign w:val="bottom"/>
          </w:tcPr>
          <w:p w14:paraId="38B8AFDA"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tcPr>
          <w:p w14:paraId="203F0634"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2CDDC1B9"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16" w:type="dxa"/>
            <w:tcBorders>
              <w:top w:val="single" w:sz="4" w:space="0" w:color="auto"/>
              <w:left w:val="single" w:sz="4" w:space="0" w:color="auto"/>
              <w:bottom w:val="single" w:sz="4" w:space="0" w:color="auto"/>
              <w:right w:val="single" w:sz="4" w:space="0" w:color="auto"/>
            </w:tcBorders>
            <w:noWrap/>
            <w:vAlign w:val="bottom"/>
          </w:tcPr>
          <w:p w14:paraId="525D9EF6"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36" w:type="dxa"/>
            <w:tcBorders>
              <w:top w:val="single" w:sz="4" w:space="0" w:color="auto"/>
              <w:left w:val="single" w:sz="4" w:space="0" w:color="auto"/>
              <w:bottom w:val="single" w:sz="4" w:space="0" w:color="auto"/>
              <w:right w:val="single" w:sz="4" w:space="0" w:color="auto"/>
            </w:tcBorders>
            <w:noWrap/>
            <w:vAlign w:val="bottom"/>
          </w:tcPr>
          <w:p w14:paraId="6CA82B84"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0A9A533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5D779DAD"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50E8EC3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4AAAEDB9" w14:textId="77777777" w:rsidTr="0000379E">
        <w:trPr>
          <w:trHeight w:val="347"/>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41102667" w14:textId="77777777" w:rsidR="00014DB5" w:rsidRPr="00A859D4" w:rsidRDefault="00014DB5" w:rsidP="0000379E">
            <w:pPr>
              <w:ind w:firstLineChars="0" w:firstLine="0"/>
              <w:rPr>
                <w:rFonts w:eastAsiaTheme="minorEastAsia"/>
                <w:lang w:val="it-IT"/>
              </w:rPr>
            </w:pPr>
            <w:r w:rsidRPr="00A859D4">
              <w:rPr>
                <w:rFonts w:eastAsiaTheme="minorEastAsia"/>
              </w:rPr>
              <w:t>Muench 01/2020</w:t>
            </w:r>
          </w:p>
        </w:tc>
        <w:tc>
          <w:tcPr>
            <w:tcW w:w="1074" w:type="dxa"/>
            <w:tcBorders>
              <w:top w:val="single" w:sz="4" w:space="0" w:color="auto"/>
              <w:left w:val="single" w:sz="4" w:space="0" w:color="auto"/>
              <w:bottom w:val="single" w:sz="4" w:space="0" w:color="auto"/>
              <w:right w:val="single" w:sz="4" w:space="0" w:color="auto"/>
            </w:tcBorders>
            <w:noWrap/>
            <w:vAlign w:val="bottom"/>
          </w:tcPr>
          <w:p w14:paraId="239E274B"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055634F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573B0E4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tcPr>
          <w:p w14:paraId="0FA04B49"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1374E28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vAlign w:val="bottom"/>
          </w:tcPr>
          <w:p w14:paraId="0623E317"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436" w:type="dxa"/>
            <w:tcBorders>
              <w:top w:val="single" w:sz="4" w:space="0" w:color="auto"/>
              <w:left w:val="single" w:sz="4" w:space="0" w:color="auto"/>
              <w:bottom w:val="single" w:sz="4" w:space="0" w:color="auto"/>
              <w:right w:val="single" w:sz="4" w:space="0" w:color="auto"/>
            </w:tcBorders>
            <w:noWrap/>
            <w:vAlign w:val="bottom"/>
          </w:tcPr>
          <w:p w14:paraId="29CB8EBF"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0130015E"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29B12DAB"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0D31CDA5"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26EFCE9C"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1A6EABF0" w14:textId="77777777" w:rsidR="00014DB5" w:rsidRPr="00A859D4" w:rsidRDefault="00014DB5" w:rsidP="0000379E">
            <w:pPr>
              <w:ind w:firstLineChars="0" w:firstLine="0"/>
              <w:rPr>
                <w:rFonts w:eastAsiaTheme="minorEastAsia"/>
                <w:lang w:val="it-IT"/>
              </w:rPr>
            </w:pPr>
            <w:r w:rsidRPr="00A859D4">
              <w:rPr>
                <w:rFonts w:eastAsiaTheme="minorEastAsia"/>
              </w:rPr>
              <w:t>Morikawa 2020</w:t>
            </w:r>
          </w:p>
        </w:tc>
        <w:tc>
          <w:tcPr>
            <w:tcW w:w="1074" w:type="dxa"/>
            <w:tcBorders>
              <w:top w:val="single" w:sz="4" w:space="0" w:color="auto"/>
              <w:left w:val="single" w:sz="4" w:space="0" w:color="auto"/>
              <w:bottom w:val="single" w:sz="4" w:space="0" w:color="auto"/>
              <w:right w:val="single" w:sz="4" w:space="0" w:color="auto"/>
            </w:tcBorders>
            <w:noWrap/>
            <w:vAlign w:val="bottom"/>
          </w:tcPr>
          <w:p w14:paraId="22C6CA31"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3F476F86"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328E4A96"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tcPr>
          <w:p w14:paraId="17D02D58"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28683C12"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vAlign w:val="bottom"/>
          </w:tcPr>
          <w:p w14:paraId="41D553B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36" w:type="dxa"/>
            <w:tcBorders>
              <w:top w:val="single" w:sz="4" w:space="0" w:color="auto"/>
              <w:left w:val="single" w:sz="4" w:space="0" w:color="auto"/>
              <w:bottom w:val="single" w:sz="4" w:space="0" w:color="auto"/>
              <w:right w:val="single" w:sz="4" w:space="0" w:color="auto"/>
            </w:tcBorders>
            <w:noWrap/>
            <w:vAlign w:val="bottom"/>
          </w:tcPr>
          <w:p w14:paraId="2FFA1AEE"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28E7E8D1"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63DB50E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6FBC5402"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4AE52653"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58D5F024" w14:textId="77777777" w:rsidR="00014DB5" w:rsidRPr="00A859D4" w:rsidRDefault="00014DB5" w:rsidP="0000379E">
            <w:pPr>
              <w:ind w:firstLineChars="0" w:firstLine="0"/>
              <w:rPr>
                <w:rFonts w:eastAsiaTheme="minorEastAsia"/>
                <w:lang w:val="it-IT"/>
              </w:rPr>
            </w:pPr>
            <w:r w:rsidRPr="00A859D4">
              <w:rPr>
                <w:rFonts w:eastAsiaTheme="minorEastAsia"/>
              </w:rPr>
              <w:t>Marshall 2024</w:t>
            </w:r>
          </w:p>
        </w:tc>
        <w:tc>
          <w:tcPr>
            <w:tcW w:w="1074" w:type="dxa"/>
            <w:tcBorders>
              <w:top w:val="single" w:sz="4" w:space="0" w:color="auto"/>
              <w:left w:val="single" w:sz="4" w:space="0" w:color="auto"/>
              <w:bottom w:val="single" w:sz="4" w:space="0" w:color="auto"/>
              <w:right w:val="single" w:sz="4" w:space="0" w:color="auto"/>
            </w:tcBorders>
            <w:noWrap/>
            <w:vAlign w:val="bottom"/>
          </w:tcPr>
          <w:p w14:paraId="226A7B22"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vAlign w:val="bottom"/>
          </w:tcPr>
          <w:p w14:paraId="6A0289F6"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211" w:type="dxa"/>
            <w:tcBorders>
              <w:top w:val="single" w:sz="4" w:space="0" w:color="auto"/>
              <w:left w:val="single" w:sz="4" w:space="0" w:color="auto"/>
              <w:bottom w:val="single" w:sz="4" w:space="0" w:color="auto"/>
              <w:right w:val="single" w:sz="4" w:space="0" w:color="auto"/>
            </w:tcBorders>
            <w:noWrap/>
            <w:vAlign w:val="bottom"/>
          </w:tcPr>
          <w:p w14:paraId="7E738E8F"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87" w:type="dxa"/>
            <w:tcBorders>
              <w:top w:val="single" w:sz="4" w:space="0" w:color="auto"/>
              <w:left w:val="single" w:sz="4" w:space="0" w:color="auto"/>
              <w:bottom w:val="single" w:sz="4" w:space="0" w:color="auto"/>
              <w:right w:val="single" w:sz="4" w:space="0" w:color="auto"/>
            </w:tcBorders>
            <w:noWrap/>
            <w:vAlign w:val="bottom"/>
          </w:tcPr>
          <w:p w14:paraId="32310F3E"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384" w:type="dxa"/>
            <w:tcBorders>
              <w:top w:val="single" w:sz="4" w:space="0" w:color="auto"/>
              <w:left w:val="single" w:sz="4" w:space="0" w:color="auto"/>
              <w:bottom w:val="single" w:sz="4" w:space="0" w:color="auto"/>
              <w:right w:val="single" w:sz="4" w:space="0" w:color="auto"/>
            </w:tcBorders>
            <w:noWrap/>
            <w:vAlign w:val="bottom"/>
          </w:tcPr>
          <w:p w14:paraId="1F228AC7"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16" w:type="dxa"/>
            <w:tcBorders>
              <w:top w:val="single" w:sz="4" w:space="0" w:color="auto"/>
              <w:left w:val="single" w:sz="4" w:space="0" w:color="auto"/>
              <w:bottom w:val="single" w:sz="4" w:space="0" w:color="auto"/>
              <w:right w:val="single" w:sz="4" w:space="0" w:color="auto"/>
            </w:tcBorders>
            <w:noWrap/>
            <w:vAlign w:val="bottom"/>
          </w:tcPr>
          <w:p w14:paraId="0B32B230"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436" w:type="dxa"/>
            <w:tcBorders>
              <w:top w:val="single" w:sz="4" w:space="0" w:color="auto"/>
              <w:left w:val="single" w:sz="4" w:space="0" w:color="auto"/>
              <w:bottom w:val="single" w:sz="4" w:space="0" w:color="auto"/>
              <w:right w:val="single" w:sz="4" w:space="0" w:color="auto"/>
            </w:tcBorders>
            <w:noWrap/>
            <w:vAlign w:val="bottom"/>
          </w:tcPr>
          <w:p w14:paraId="32EA9043"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096" w:type="dxa"/>
            <w:tcBorders>
              <w:top w:val="single" w:sz="4" w:space="0" w:color="auto"/>
              <w:left w:val="single" w:sz="4" w:space="0" w:color="auto"/>
              <w:bottom w:val="single" w:sz="4" w:space="0" w:color="auto"/>
              <w:right w:val="single" w:sz="4" w:space="0" w:color="auto"/>
            </w:tcBorders>
            <w:noWrap/>
            <w:vAlign w:val="bottom"/>
          </w:tcPr>
          <w:p w14:paraId="6BAD365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951" w:type="dxa"/>
            <w:tcBorders>
              <w:top w:val="single" w:sz="4" w:space="0" w:color="auto"/>
              <w:left w:val="single" w:sz="4" w:space="0" w:color="auto"/>
              <w:bottom w:val="single" w:sz="4" w:space="0" w:color="auto"/>
              <w:right w:val="single" w:sz="4" w:space="0" w:color="auto"/>
            </w:tcBorders>
            <w:noWrap/>
            <w:vAlign w:val="bottom"/>
          </w:tcPr>
          <w:p w14:paraId="6F0AF6A1"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141" w:type="dxa"/>
            <w:tcBorders>
              <w:top w:val="single" w:sz="4" w:space="0" w:color="auto"/>
              <w:left w:val="single" w:sz="4" w:space="0" w:color="auto"/>
              <w:bottom w:val="single" w:sz="4" w:space="0" w:color="auto"/>
              <w:right w:val="single" w:sz="4" w:space="0" w:color="auto"/>
            </w:tcBorders>
            <w:noWrap/>
            <w:vAlign w:val="bottom"/>
          </w:tcPr>
          <w:p w14:paraId="12A479E6"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r>
      <w:tr w:rsidR="00014DB5" w:rsidRPr="00A859D4" w14:paraId="2E432724"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53FC19B7" w14:textId="77777777" w:rsidR="00014DB5" w:rsidRPr="00A859D4" w:rsidRDefault="00014DB5" w:rsidP="0000379E">
            <w:pPr>
              <w:ind w:firstLineChars="0" w:firstLine="0"/>
              <w:rPr>
                <w:rFonts w:eastAsiaTheme="minorEastAsia"/>
                <w:lang w:val="it-IT"/>
              </w:rPr>
            </w:pPr>
            <w:r w:rsidRPr="00A859D4">
              <w:rPr>
                <w:rFonts w:eastAsiaTheme="minorEastAsia"/>
              </w:rPr>
              <w:t>Morikawa 2021</w:t>
            </w:r>
          </w:p>
        </w:tc>
        <w:tc>
          <w:tcPr>
            <w:tcW w:w="1074" w:type="dxa"/>
            <w:tcBorders>
              <w:top w:val="single" w:sz="4" w:space="0" w:color="auto"/>
              <w:left w:val="single" w:sz="4" w:space="0" w:color="auto"/>
              <w:bottom w:val="single" w:sz="4" w:space="0" w:color="auto"/>
              <w:right w:val="single" w:sz="4" w:space="0" w:color="auto"/>
            </w:tcBorders>
            <w:noWrap/>
          </w:tcPr>
          <w:p w14:paraId="097359F9"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294F6CC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670D583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tcPr>
          <w:p w14:paraId="05FE708E"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0D30B601"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vAlign w:val="bottom"/>
          </w:tcPr>
          <w:p w14:paraId="20C3039B"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36" w:type="dxa"/>
            <w:tcBorders>
              <w:top w:val="single" w:sz="4" w:space="0" w:color="auto"/>
              <w:left w:val="single" w:sz="4" w:space="0" w:color="auto"/>
              <w:bottom w:val="single" w:sz="4" w:space="0" w:color="auto"/>
              <w:right w:val="single" w:sz="4" w:space="0" w:color="auto"/>
            </w:tcBorders>
            <w:noWrap/>
            <w:vAlign w:val="bottom"/>
          </w:tcPr>
          <w:p w14:paraId="746E1078"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3D7AD084"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2B9E3AC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7041FAE5"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2F1443C0"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614164F8" w14:textId="77777777" w:rsidR="00014DB5" w:rsidRPr="00A859D4" w:rsidRDefault="00014DB5" w:rsidP="0000379E">
            <w:pPr>
              <w:ind w:firstLineChars="0" w:firstLine="0"/>
              <w:rPr>
                <w:rFonts w:eastAsiaTheme="minorEastAsia"/>
                <w:lang w:val="it-IT"/>
              </w:rPr>
            </w:pPr>
            <w:r w:rsidRPr="00A859D4">
              <w:rPr>
                <w:rFonts w:eastAsiaTheme="minorEastAsia"/>
              </w:rPr>
              <w:lastRenderedPageBreak/>
              <w:t>Muench 01/2021</w:t>
            </w:r>
          </w:p>
        </w:tc>
        <w:tc>
          <w:tcPr>
            <w:tcW w:w="1074" w:type="dxa"/>
            <w:tcBorders>
              <w:top w:val="single" w:sz="4" w:space="0" w:color="auto"/>
              <w:left w:val="single" w:sz="4" w:space="0" w:color="auto"/>
              <w:bottom w:val="single" w:sz="4" w:space="0" w:color="auto"/>
              <w:right w:val="single" w:sz="4" w:space="0" w:color="auto"/>
            </w:tcBorders>
            <w:noWrap/>
          </w:tcPr>
          <w:p w14:paraId="24CB7695"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2C90E89A"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4E3837CF"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tcPr>
          <w:p w14:paraId="5DC1CE33"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6F1057BC"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vAlign w:val="bottom"/>
          </w:tcPr>
          <w:p w14:paraId="6102C600"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36" w:type="dxa"/>
            <w:tcBorders>
              <w:top w:val="single" w:sz="4" w:space="0" w:color="auto"/>
              <w:left w:val="single" w:sz="4" w:space="0" w:color="auto"/>
              <w:bottom w:val="single" w:sz="4" w:space="0" w:color="auto"/>
              <w:right w:val="single" w:sz="4" w:space="0" w:color="auto"/>
            </w:tcBorders>
            <w:noWrap/>
            <w:vAlign w:val="bottom"/>
          </w:tcPr>
          <w:p w14:paraId="4272CDD5"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494F4A6E"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01E746F1"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20992B06"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r w:rsidR="00014DB5" w:rsidRPr="00A859D4" w14:paraId="65A4A6C1" w14:textId="77777777" w:rsidTr="0000379E">
        <w:trPr>
          <w:trHeight w:val="305"/>
        </w:trPr>
        <w:tc>
          <w:tcPr>
            <w:tcW w:w="1546" w:type="dxa"/>
            <w:tcBorders>
              <w:top w:val="single" w:sz="4" w:space="0" w:color="auto"/>
              <w:left w:val="single" w:sz="4" w:space="0" w:color="auto"/>
              <w:bottom w:val="single" w:sz="4" w:space="0" w:color="auto"/>
              <w:right w:val="single" w:sz="4" w:space="0" w:color="auto"/>
            </w:tcBorders>
            <w:shd w:val="clear" w:color="000000" w:fill="FFFFFF"/>
            <w:vAlign w:val="center"/>
          </w:tcPr>
          <w:p w14:paraId="3777DA91" w14:textId="77777777" w:rsidR="00014DB5" w:rsidRPr="00A859D4" w:rsidRDefault="00014DB5" w:rsidP="0000379E">
            <w:pPr>
              <w:ind w:firstLineChars="0" w:firstLine="0"/>
              <w:rPr>
                <w:rFonts w:eastAsiaTheme="minorEastAsia"/>
                <w:lang w:val="it-IT"/>
              </w:rPr>
            </w:pPr>
            <w:r w:rsidRPr="00A859D4">
              <w:rPr>
                <w:rFonts w:eastAsiaTheme="minorEastAsia"/>
              </w:rPr>
              <w:t>Muench 11/2020</w:t>
            </w:r>
          </w:p>
        </w:tc>
        <w:tc>
          <w:tcPr>
            <w:tcW w:w="1074" w:type="dxa"/>
            <w:tcBorders>
              <w:top w:val="single" w:sz="4" w:space="0" w:color="auto"/>
              <w:left w:val="single" w:sz="4" w:space="0" w:color="auto"/>
              <w:bottom w:val="single" w:sz="4" w:space="0" w:color="auto"/>
              <w:right w:val="single" w:sz="4" w:space="0" w:color="auto"/>
            </w:tcBorders>
            <w:noWrap/>
          </w:tcPr>
          <w:p w14:paraId="0C08C0E6"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46DCF153"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211" w:type="dxa"/>
            <w:tcBorders>
              <w:top w:val="single" w:sz="4" w:space="0" w:color="auto"/>
              <w:left w:val="single" w:sz="4" w:space="0" w:color="auto"/>
              <w:bottom w:val="single" w:sz="4" w:space="0" w:color="auto"/>
              <w:right w:val="single" w:sz="4" w:space="0" w:color="auto"/>
            </w:tcBorders>
            <w:noWrap/>
            <w:vAlign w:val="bottom"/>
          </w:tcPr>
          <w:p w14:paraId="2522D8B7"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287" w:type="dxa"/>
            <w:tcBorders>
              <w:top w:val="single" w:sz="4" w:space="0" w:color="auto"/>
              <w:left w:val="single" w:sz="4" w:space="0" w:color="auto"/>
              <w:bottom w:val="single" w:sz="4" w:space="0" w:color="auto"/>
              <w:right w:val="single" w:sz="4" w:space="0" w:color="auto"/>
            </w:tcBorders>
            <w:noWrap/>
          </w:tcPr>
          <w:p w14:paraId="44E0BCF9" w14:textId="77777777" w:rsidR="00014DB5" w:rsidRPr="00A859D4" w:rsidRDefault="00014DB5" w:rsidP="0000379E">
            <w:pPr>
              <w:ind w:firstLineChars="0" w:firstLine="0"/>
              <w:rPr>
                <w:rFonts w:eastAsiaTheme="minorEastAsia"/>
                <w:b/>
                <w:bCs/>
                <w:lang w:val="it-IT"/>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7CBE63C9"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16" w:type="dxa"/>
            <w:tcBorders>
              <w:top w:val="single" w:sz="4" w:space="0" w:color="auto"/>
              <w:left w:val="single" w:sz="4" w:space="0" w:color="auto"/>
              <w:bottom w:val="single" w:sz="4" w:space="0" w:color="auto"/>
              <w:right w:val="single" w:sz="4" w:space="0" w:color="auto"/>
            </w:tcBorders>
            <w:noWrap/>
            <w:vAlign w:val="bottom"/>
          </w:tcPr>
          <w:p w14:paraId="2F07133A"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436" w:type="dxa"/>
            <w:tcBorders>
              <w:top w:val="single" w:sz="4" w:space="0" w:color="auto"/>
              <w:left w:val="single" w:sz="4" w:space="0" w:color="auto"/>
              <w:bottom w:val="single" w:sz="4" w:space="0" w:color="auto"/>
              <w:right w:val="single" w:sz="4" w:space="0" w:color="auto"/>
            </w:tcBorders>
            <w:noWrap/>
            <w:vAlign w:val="bottom"/>
          </w:tcPr>
          <w:p w14:paraId="3D795FA1"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745668DE" w14:textId="77777777" w:rsidR="00014DB5" w:rsidRPr="00A859D4" w:rsidRDefault="00014DB5" w:rsidP="0000379E">
            <w:pPr>
              <w:ind w:firstLineChars="0" w:firstLine="0"/>
              <w:rPr>
                <w:rFonts w:eastAsiaTheme="minorEastAsia"/>
                <w:b/>
                <w:bCs/>
                <w:lang w:val="it-IT"/>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3202147F"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c>
          <w:tcPr>
            <w:tcW w:w="1141" w:type="dxa"/>
            <w:tcBorders>
              <w:top w:val="single" w:sz="4" w:space="0" w:color="auto"/>
              <w:left w:val="single" w:sz="4" w:space="0" w:color="auto"/>
              <w:bottom w:val="single" w:sz="4" w:space="0" w:color="auto"/>
              <w:right w:val="single" w:sz="4" w:space="0" w:color="auto"/>
            </w:tcBorders>
            <w:noWrap/>
            <w:vAlign w:val="bottom"/>
          </w:tcPr>
          <w:p w14:paraId="14D90BC1" w14:textId="77777777" w:rsidR="00014DB5" w:rsidRPr="00A859D4" w:rsidRDefault="00014DB5" w:rsidP="0000379E">
            <w:pPr>
              <w:ind w:firstLineChars="0" w:firstLine="0"/>
              <w:rPr>
                <w:rFonts w:eastAsiaTheme="minorEastAsia"/>
                <w:b/>
                <w:bCs/>
                <w:lang w:val="it-IT"/>
              </w:rPr>
            </w:pPr>
            <w:r w:rsidRPr="00A859D4">
              <w:rPr>
                <w:rFonts w:eastAsiaTheme="minorEastAsia"/>
              </w:rPr>
              <w:t>N</w:t>
            </w:r>
          </w:p>
        </w:tc>
      </w:tr>
    </w:tbl>
    <w:p w14:paraId="789E2A6D" w14:textId="77777777" w:rsidR="00014DB5" w:rsidRPr="00A859D4" w:rsidRDefault="00014DB5" w:rsidP="00014DB5">
      <w:pPr>
        <w:ind w:firstLineChars="0" w:firstLine="0"/>
        <w:rPr>
          <w:rFonts w:eastAsiaTheme="minorEastAsia"/>
        </w:rPr>
      </w:pPr>
      <w:r w:rsidRPr="00A859D4">
        <w:rPr>
          <w:rFonts w:eastAsiaTheme="minorEastAsia"/>
          <w:b/>
          <w:bCs/>
        </w:rPr>
        <w:t>Y</w:t>
      </w:r>
      <w:r w:rsidRPr="00A859D4">
        <w:rPr>
          <w:rFonts w:eastAsiaTheme="minorEastAsia"/>
        </w:rPr>
        <w:t>: Yes (Low risk of bias). -</w:t>
      </w:r>
      <w:r w:rsidRPr="00A859D4">
        <w:rPr>
          <w:rFonts w:eastAsiaTheme="minorEastAsia"/>
          <w:b/>
          <w:bCs/>
        </w:rPr>
        <w:t>U</w:t>
      </w:r>
      <w:r w:rsidRPr="00A859D4">
        <w:rPr>
          <w:rFonts w:eastAsiaTheme="minorEastAsia"/>
        </w:rPr>
        <w:t>: (Unclear). -</w:t>
      </w:r>
      <w:r w:rsidRPr="00A859D4">
        <w:rPr>
          <w:rFonts w:eastAsiaTheme="minorEastAsia"/>
          <w:b/>
          <w:bCs/>
        </w:rPr>
        <w:t xml:space="preserve">N: </w:t>
      </w:r>
      <w:r w:rsidRPr="00A859D4">
        <w:rPr>
          <w:rFonts w:eastAsiaTheme="minorEastAsia"/>
        </w:rPr>
        <w:t>High risk of bias)</w:t>
      </w:r>
    </w:p>
    <w:p w14:paraId="66CEA283" w14:textId="77777777" w:rsidR="00014DB5" w:rsidRPr="00A859D4" w:rsidRDefault="00014DB5" w:rsidP="00014DB5">
      <w:pPr>
        <w:ind w:firstLineChars="0" w:firstLine="0"/>
        <w:rPr>
          <w:rFonts w:eastAsiaTheme="minorEastAsia"/>
        </w:rPr>
      </w:pPr>
    </w:p>
    <w:p w14:paraId="203D72CE" w14:textId="77777777" w:rsidR="00014DB5" w:rsidRPr="00A859D4" w:rsidRDefault="00014DB5" w:rsidP="00014DB5">
      <w:pPr>
        <w:ind w:firstLineChars="0" w:firstLine="0"/>
        <w:rPr>
          <w:rFonts w:eastAsiaTheme="minorEastAsia"/>
        </w:rPr>
      </w:pPr>
    </w:p>
    <w:tbl>
      <w:tblPr>
        <w:tblW w:w="13723" w:type="dxa"/>
        <w:tblCellMar>
          <w:left w:w="70" w:type="dxa"/>
          <w:right w:w="70" w:type="dxa"/>
        </w:tblCellMar>
        <w:tblLook w:val="04A0" w:firstRow="1" w:lastRow="0" w:firstColumn="1" w:lastColumn="0" w:noHBand="0" w:noVBand="1"/>
      </w:tblPr>
      <w:tblGrid>
        <w:gridCol w:w="1505"/>
        <w:gridCol w:w="1097"/>
        <w:gridCol w:w="1447"/>
        <w:gridCol w:w="1260"/>
        <w:gridCol w:w="1252"/>
        <w:gridCol w:w="1446"/>
        <w:gridCol w:w="1699"/>
        <w:gridCol w:w="1083"/>
        <w:gridCol w:w="49"/>
        <w:gridCol w:w="1144"/>
        <w:gridCol w:w="988"/>
        <w:gridCol w:w="1110"/>
      </w:tblGrid>
      <w:tr w:rsidR="00014DB5" w:rsidRPr="00A859D4" w14:paraId="00A2A650" w14:textId="77777777" w:rsidTr="0000379E">
        <w:trPr>
          <w:trHeight w:val="281"/>
        </w:trPr>
        <w:tc>
          <w:tcPr>
            <w:tcW w:w="10519" w:type="dxa"/>
            <w:gridSpan w:val="8"/>
            <w:tcBorders>
              <w:top w:val="nil"/>
              <w:left w:val="nil"/>
              <w:bottom w:val="nil"/>
              <w:right w:val="nil"/>
            </w:tcBorders>
            <w:noWrap/>
            <w:vAlign w:val="bottom"/>
            <w:hideMark/>
          </w:tcPr>
          <w:p w14:paraId="7069FBEF" w14:textId="58BF3FB5" w:rsidR="00014DB5" w:rsidRPr="00A859D4" w:rsidRDefault="00014DB5" w:rsidP="0000379E">
            <w:pPr>
              <w:ind w:firstLineChars="0" w:firstLine="0"/>
              <w:rPr>
                <w:rFonts w:eastAsiaTheme="minorEastAsia"/>
                <w:i/>
                <w:iCs/>
              </w:rPr>
            </w:pPr>
            <w:r w:rsidRPr="00A859D4">
              <w:rPr>
                <w:rFonts w:eastAsiaTheme="minorEastAsia"/>
                <w:b/>
                <w:bCs/>
              </w:rPr>
              <w:t>Supplementary</w:t>
            </w:r>
            <w:r w:rsidRPr="00A859D4">
              <w:rPr>
                <w:rFonts w:eastAsiaTheme="minorEastAsia" w:hint="eastAsia"/>
                <w:b/>
                <w:bCs/>
              </w:rPr>
              <w:t xml:space="preserve"> </w:t>
            </w:r>
            <w:r w:rsidRPr="00A859D4">
              <w:rPr>
                <w:rFonts w:eastAsiaTheme="minorEastAsia"/>
                <w:b/>
                <w:bCs/>
              </w:rPr>
              <w:t xml:space="preserve">Table 7. Raw data of SYRCLE’s risk of bias for </w:t>
            </w:r>
            <w:r w:rsidRPr="00A859D4">
              <w:rPr>
                <w:rFonts w:eastAsiaTheme="minorEastAsia"/>
                <w:b/>
                <w:bCs/>
                <w:i/>
                <w:iCs/>
              </w:rPr>
              <w:t>in vivo</w:t>
            </w:r>
            <w:r w:rsidRPr="00A859D4">
              <w:rPr>
                <w:rFonts w:eastAsiaTheme="minorEastAsia"/>
                <w:b/>
                <w:bCs/>
              </w:rPr>
              <w:t xml:space="preserve"> studies.</w:t>
            </w:r>
          </w:p>
        </w:tc>
        <w:tc>
          <w:tcPr>
            <w:tcW w:w="3204" w:type="dxa"/>
            <w:gridSpan w:val="4"/>
            <w:tcBorders>
              <w:top w:val="nil"/>
              <w:left w:val="nil"/>
              <w:bottom w:val="nil"/>
              <w:right w:val="nil"/>
            </w:tcBorders>
            <w:noWrap/>
            <w:vAlign w:val="bottom"/>
            <w:hideMark/>
          </w:tcPr>
          <w:p w14:paraId="2CF2FB62" w14:textId="77777777" w:rsidR="00014DB5" w:rsidRPr="00A859D4" w:rsidRDefault="00014DB5" w:rsidP="0000379E">
            <w:pPr>
              <w:ind w:firstLineChars="0" w:firstLine="0"/>
              <w:rPr>
                <w:rFonts w:eastAsiaTheme="minorEastAsia"/>
              </w:rPr>
            </w:pPr>
          </w:p>
        </w:tc>
      </w:tr>
      <w:tr w:rsidR="00014DB5" w:rsidRPr="00A859D4" w14:paraId="30C90D8B" w14:textId="77777777" w:rsidTr="0000379E">
        <w:trPr>
          <w:trHeight w:val="281"/>
        </w:trPr>
        <w:tc>
          <w:tcPr>
            <w:tcW w:w="3940" w:type="dxa"/>
            <w:gridSpan w:val="3"/>
            <w:tcBorders>
              <w:top w:val="nil"/>
              <w:left w:val="nil"/>
              <w:bottom w:val="nil"/>
              <w:right w:val="nil"/>
            </w:tcBorders>
            <w:noWrap/>
            <w:vAlign w:val="bottom"/>
          </w:tcPr>
          <w:p w14:paraId="7AD2F804" w14:textId="77777777" w:rsidR="00014DB5" w:rsidRPr="00A859D4" w:rsidRDefault="00014DB5" w:rsidP="0000379E">
            <w:pPr>
              <w:ind w:firstLineChars="0" w:firstLine="0"/>
              <w:rPr>
                <w:rFonts w:eastAsiaTheme="minorEastAsia"/>
                <w:i/>
                <w:iCs/>
              </w:rPr>
            </w:pPr>
          </w:p>
        </w:tc>
        <w:tc>
          <w:tcPr>
            <w:tcW w:w="1207" w:type="dxa"/>
            <w:tcBorders>
              <w:top w:val="nil"/>
              <w:left w:val="nil"/>
              <w:bottom w:val="nil"/>
              <w:right w:val="nil"/>
            </w:tcBorders>
            <w:noWrap/>
            <w:vAlign w:val="bottom"/>
          </w:tcPr>
          <w:p w14:paraId="0A81B110" w14:textId="77777777" w:rsidR="00014DB5" w:rsidRPr="00A859D4" w:rsidRDefault="00014DB5" w:rsidP="0000379E">
            <w:pPr>
              <w:ind w:firstLineChars="0" w:firstLine="0"/>
              <w:rPr>
                <w:rFonts w:eastAsiaTheme="minorEastAsia"/>
              </w:rPr>
            </w:pPr>
          </w:p>
        </w:tc>
        <w:tc>
          <w:tcPr>
            <w:tcW w:w="1252" w:type="dxa"/>
            <w:tcBorders>
              <w:top w:val="nil"/>
              <w:left w:val="nil"/>
              <w:bottom w:val="nil"/>
              <w:right w:val="nil"/>
            </w:tcBorders>
            <w:noWrap/>
            <w:vAlign w:val="bottom"/>
            <w:hideMark/>
          </w:tcPr>
          <w:p w14:paraId="2C72585A" w14:textId="77777777" w:rsidR="00014DB5" w:rsidRPr="00A859D4" w:rsidRDefault="00014DB5" w:rsidP="0000379E">
            <w:pPr>
              <w:ind w:firstLineChars="0" w:firstLine="0"/>
              <w:rPr>
                <w:rFonts w:eastAsiaTheme="minorEastAsia"/>
              </w:rPr>
            </w:pPr>
          </w:p>
        </w:tc>
        <w:tc>
          <w:tcPr>
            <w:tcW w:w="1384" w:type="dxa"/>
            <w:tcBorders>
              <w:top w:val="nil"/>
              <w:left w:val="nil"/>
              <w:bottom w:val="nil"/>
              <w:right w:val="nil"/>
            </w:tcBorders>
            <w:noWrap/>
            <w:vAlign w:val="bottom"/>
            <w:hideMark/>
          </w:tcPr>
          <w:p w14:paraId="39B44E9C" w14:textId="77777777" w:rsidR="00014DB5" w:rsidRPr="00A859D4" w:rsidRDefault="00014DB5" w:rsidP="0000379E">
            <w:pPr>
              <w:ind w:firstLineChars="0" w:firstLine="0"/>
              <w:rPr>
                <w:rFonts w:eastAsiaTheme="minorEastAsia"/>
              </w:rPr>
            </w:pPr>
          </w:p>
        </w:tc>
        <w:tc>
          <w:tcPr>
            <w:tcW w:w="1699" w:type="dxa"/>
            <w:tcBorders>
              <w:top w:val="nil"/>
              <w:left w:val="nil"/>
              <w:bottom w:val="nil"/>
              <w:right w:val="nil"/>
            </w:tcBorders>
            <w:noWrap/>
            <w:vAlign w:val="bottom"/>
            <w:hideMark/>
          </w:tcPr>
          <w:p w14:paraId="55388F50" w14:textId="77777777" w:rsidR="00014DB5" w:rsidRPr="00A859D4" w:rsidRDefault="00014DB5" w:rsidP="0000379E">
            <w:pPr>
              <w:ind w:firstLineChars="0" w:firstLine="0"/>
              <w:rPr>
                <w:rFonts w:eastAsiaTheme="minorEastAsia"/>
              </w:rPr>
            </w:pPr>
          </w:p>
        </w:tc>
        <w:tc>
          <w:tcPr>
            <w:tcW w:w="1084" w:type="dxa"/>
            <w:gridSpan w:val="2"/>
            <w:tcBorders>
              <w:top w:val="nil"/>
              <w:left w:val="nil"/>
              <w:bottom w:val="nil"/>
              <w:right w:val="nil"/>
            </w:tcBorders>
            <w:noWrap/>
            <w:vAlign w:val="bottom"/>
            <w:hideMark/>
          </w:tcPr>
          <w:p w14:paraId="75DEC554" w14:textId="77777777" w:rsidR="00014DB5" w:rsidRPr="00A859D4" w:rsidRDefault="00014DB5" w:rsidP="0000379E">
            <w:pPr>
              <w:ind w:firstLineChars="0" w:firstLine="0"/>
              <w:rPr>
                <w:rFonts w:eastAsiaTheme="minorEastAsia"/>
              </w:rPr>
            </w:pPr>
          </w:p>
        </w:tc>
        <w:tc>
          <w:tcPr>
            <w:tcW w:w="1096" w:type="dxa"/>
            <w:tcBorders>
              <w:top w:val="nil"/>
              <w:left w:val="nil"/>
              <w:bottom w:val="nil"/>
              <w:right w:val="nil"/>
            </w:tcBorders>
            <w:noWrap/>
            <w:vAlign w:val="bottom"/>
            <w:hideMark/>
          </w:tcPr>
          <w:p w14:paraId="7E451C7A" w14:textId="77777777" w:rsidR="00014DB5" w:rsidRPr="00A859D4" w:rsidRDefault="00014DB5" w:rsidP="0000379E">
            <w:pPr>
              <w:ind w:firstLineChars="0" w:firstLine="0"/>
              <w:rPr>
                <w:rFonts w:eastAsiaTheme="minorEastAsia"/>
              </w:rPr>
            </w:pPr>
          </w:p>
        </w:tc>
        <w:tc>
          <w:tcPr>
            <w:tcW w:w="951" w:type="dxa"/>
            <w:tcBorders>
              <w:top w:val="nil"/>
              <w:left w:val="nil"/>
              <w:bottom w:val="nil"/>
              <w:right w:val="nil"/>
            </w:tcBorders>
            <w:noWrap/>
            <w:vAlign w:val="bottom"/>
            <w:hideMark/>
          </w:tcPr>
          <w:p w14:paraId="3C6262FD" w14:textId="77777777" w:rsidR="00014DB5" w:rsidRPr="00A859D4" w:rsidRDefault="00014DB5" w:rsidP="0000379E">
            <w:pPr>
              <w:ind w:firstLineChars="0" w:firstLine="0"/>
              <w:rPr>
                <w:rFonts w:eastAsiaTheme="minorEastAsia"/>
              </w:rPr>
            </w:pPr>
          </w:p>
        </w:tc>
        <w:tc>
          <w:tcPr>
            <w:tcW w:w="1110" w:type="dxa"/>
            <w:tcBorders>
              <w:top w:val="nil"/>
              <w:left w:val="nil"/>
              <w:bottom w:val="nil"/>
              <w:right w:val="nil"/>
            </w:tcBorders>
            <w:noWrap/>
            <w:vAlign w:val="bottom"/>
            <w:hideMark/>
          </w:tcPr>
          <w:p w14:paraId="257C68B1" w14:textId="77777777" w:rsidR="00014DB5" w:rsidRPr="00A859D4" w:rsidRDefault="00014DB5" w:rsidP="0000379E">
            <w:pPr>
              <w:ind w:firstLineChars="0" w:firstLine="0"/>
              <w:rPr>
                <w:rFonts w:eastAsiaTheme="minorEastAsia"/>
              </w:rPr>
            </w:pPr>
          </w:p>
        </w:tc>
      </w:tr>
      <w:tr w:rsidR="00014DB5" w:rsidRPr="00A859D4" w14:paraId="244FEC53" w14:textId="77777777" w:rsidTr="0000379E">
        <w:trPr>
          <w:trHeight w:val="296"/>
        </w:trPr>
        <w:tc>
          <w:tcPr>
            <w:tcW w:w="1505" w:type="dxa"/>
            <w:tcBorders>
              <w:top w:val="nil"/>
              <w:left w:val="nil"/>
              <w:bottom w:val="nil"/>
              <w:right w:val="nil"/>
            </w:tcBorders>
            <w:noWrap/>
            <w:vAlign w:val="bottom"/>
            <w:hideMark/>
          </w:tcPr>
          <w:p w14:paraId="2C194CAA" w14:textId="77777777" w:rsidR="00014DB5" w:rsidRPr="00A859D4" w:rsidRDefault="00014DB5" w:rsidP="0000379E">
            <w:pPr>
              <w:ind w:firstLineChars="0" w:firstLine="0"/>
              <w:rPr>
                <w:rFonts w:eastAsiaTheme="minorEastAsia"/>
              </w:rPr>
            </w:pPr>
          </w:p>
        </w:tc>
        <w:tc>
          <w:tcPr>
            <w:tcW w:w="12218" w:type="dxa"/>
            <w:gridSpan w:val="11"/>
            <w:tcBorders>
              <w:top w:val="nil"/>
              <w:left w:val="nil"/>
              <w:bottom w:val="nil"/>
              <w:right w:val="nil"/>
            </w:tcBorders>
            <w:noWrap/>
            <w:vAlign w:val="bottom"/>
            <w:hideMark/>
          </w:tcPr>
          <w:p w14:paraId="619ECDF4"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ITEMS</w:t>
            </w:r>
          </w:p>
        </w:tc>
      </w:tr>
      <w:tr w:rsidR="00014DB5" w:rsidRPr="00A859D4" w14:paraId="1CFA5ACB" w14:textId="77777777" w:rsidTr="0000379E">
        <w:trPr>
          <w:trHeight w:val="296"/>
        </w:trPr>
        <w:tc>
          <w:tcPr>
            <w:tcW w:w="1505" w:type="dxa"/>
            <w:tcBorders>
              <w:top w:val="nil"/>
              <w:left w:val="nil"/>
              <w:bottom w:val="single" w:sz="4" w:space="0" w:color="auto"/>
              <w:right w:val="nil"/>
            </w:tcBorders>
            <w:noWrap/>
            <w:vAlign w:val="bottom"/>
            <w:hideMark/>
          </w:tcPr>
          <w:p w14:paraId="2929E819" w14:textId="77777777" w:rsidR="00014DB5" w:rsidRPr="00A859D4" w:rsidRDefault="00014DB5" w:rsidP="0000379E">
            <w:pPr>
              <w:ind w:firstLineChars="0" w:firstLine="0"/>
              <w:rPr>
                <w:rFonts w:eastAsiaTheme="minorEastAsia"/>
                <w:b/>
                <w:bCs/>
                <w:lang w:val="it-IT"/>
              </w:rPr>
            </w:pPr>
          </w:p>
        </w:tc>
        <w:tc>
          <w:tcPr>
            <w:tcW w:w="1051" w:type="dxa"/>
            <w:tcBorders>
              <w:top w:val="single" w:sz="8" w:space="0" w:color="auto"/>
              <w:left w:val="single" w:sz="8" w:space="0" w:color="auto"/>
              <w:bottom w:val="single" w:sz="4" w:space="0" w:color="auto"/>
              <w:right w:val="nil"/>
            </w:tcBorders>
            <w:noWrap/>
            <w:vAlign w:val="bottom"/>
            <w:hideMark/>
          </w:tcPr>
          <w:p w14:paraId="47B9C68C"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Sequence generation</w:t>
            </w:r>
          </w:p>
        </w:tc>
        <w:tc>
          <w:tcPr>
            <w:tcW w:w="1384" w:type="dxa"/>
            <w:tcBorders>
              <w:top w:val="single" w:sz="8" w:space="0" w:color="auto"/>
              <w:left w:val="nil"/>
              <w:bottom w:val="single" w:sz="4" w:space="0" w:color="auto"/>
              <w:right w:val="nil"/>
            </w:tcBorders>
            <w:noWrap/>
            <w:vAlign w:val="bottom"/>
            <w:hideMark/>
          </w:tcPr>
          <w:p w14:paraId="3D02BCEE"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 xml:space="preserve">Baseline characteristics </w:t>
            </w:r>
          </w:p>
        </w:tc>
        <w:tc>
          <w:tcPr>
            <w:tcW w:w="1207" w:type="dxa"/>
            <w:tcBorders>
              <w:top w:val="single" w:sz="8" w:space="0" w:color="auto"/>
              <w:left w:val="nil"/>
              <w:bottom w:val="single" w:sz="4" w:space="0" w:color="auto"/>
              <w:right w:val="nil"/>
            </w:tcBorders>
            <w:noWrap/>
            <w:vAlign w:val="bottom"/>
            <w:hideMark/>
          </w:tcPr>
          <w:p w14:paraId="2D16C8A9"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Allocation concealment</w:t>
            </w:r>
          </w:p>
        </w:tc>
        <w:tc>
          <w:tcPr>
            <w:tcW w:w="1252" w:type="dxa"/>
            <w:tcBorders>
              <w:top w:val="single" w:sz="8" w:space="0" w:color="auto"/>
              <w:left w:val="nil"/>
              <w:bottom w:val="single" w:sz="4" w:space="0" w:color="auto"/>
              <w:right w:val="nil"/>
            </w:tcBorders>
            <w:noWrap/>
            <w:vAlign w:val="bottom"/>
            <w:hideMark/>
          </w:tcPr>
          <w:p w14:paraId="5E1CB8D6"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Random housing</w:t>
            </w:r>
          </w:p>
        </w:tc>
        <w:tc>
          <w:tcPr>
            <w:tcW w:w="1384" w:type="dxa"/>
            <w:tcBorders>
              <w:top w:val="single" w:sz="8" w:space="0" w:color="auto"/>
              <w:left w:val="nil"/>
              <w:bottom w:val="single" w:sz="4" w:space="0" w:color="auto"/>
              <w:right w:val="nil"/>
            </w:tcBorders>
            <w:noWrap/>
            <w:vAlign w:val="bottom"/>
            <w:hideMark/>
          </w:tcPr>
          <w:p w14:paraId="0EEBC17D"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 xml:space="preserve">Blinding </w:t>
            </w:r>
          </w:p>
          <w:p w14:paraId="056A806D"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(Performance)</w:t>
            </w:r>
          </w:p>
        </w:tc>
        <w:tc>
          <w:tcPr>
            <w:tcW w:w="1699" w:type="dxa"/>
            <w:tcBorders>
              <w:top w:val="single" w:sz="8" w:space="0" w:color="auto"/>
              <w:left w:val="nil"/>
              <w:bottom w:val="single" w:sz="4" w:space="0" w:color="auto"/>
              <w:right w:val="nil"/>
            </w:tcBorders>
            <w:noWrap/>
            <w:vAlign w:val="bottom"/>
            <w:hideMark/>
          </w:tcPr>
          <w:p w14:paraId="61CD88EC"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Random outcome assessment</w:t>
            </w:r>
          </w:p>
        </w:tc>
        <w:tc>
          <w:tcPr>
            <w:tcW w:w="1084" w:type="dxa"/>
            <w:gridSpan w:val="2"/>
            <w:tcBorders>
              <w:top w:val="single" w:sz="8" w:space="0" w:color="auto"/>
              <w:left w:val="nil"/>
              <w:bottom w:val="single" w:sz="4" w:space="0" w:color="auto"/>
              <w:right w:val="nil"/>
            </w:tcBorders>
            <w:noWrap/>
            <w:vAlign w:val="bottom"/>
            <w:hideMark/>
          </w:tcPr>
          <w:p w14:paraId="250AAFD6"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Blinding</w:t>
            </w:r>
          </w:p>
          <w:p w14:paraId="26086003"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(Detection)</w:t>
            </w:r>
          </w:p>
        </w:tc>
        <w:tc>
          <w:tcPr>
            <w:tcW w:w="1096" w:type="dxa"/>
            <w:tcBorders>
              <w:top w:val="single" w:sz="8" w:space="0" w:color="auto"/>
              <w:left w:val="nil"/>
              <w:bottom w:val="single" w:sz="4" w:space="0" w:color="auto"/>
              <w:right w:val="nil"/>
            </w:tcBorders>
            <w:noWrap/>
            <w:vAlign w:val="bottom"/>
            <w:hideMark/>
          </w:tcPr>
          <w:p w14:paraId="2A582091"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Incomplete outcome data</w:t>
            </w:r>
          </w:p>
        </w:tc>
        <w:tc>
          <w:tcPr>
            <w:tcW w:w="951" w:type="dxa"/>
            <w:tcBorders>
              <w:top w:val="single" w:sz="8" w:space="0" w:color="auto"/>
              <w:left w:val="nil"/>
              <w:bottom w:val="single" w:sz="4" w:space="0" w:color="auto"/>
              <w:right w:val="nil"/>
            </w:tcBorders>
            <w:noWrap/>
            <w:vAlign w:val="bottom"/>
            <w:hideMark/>
          </w:tcPr>
          <w:p w14:paraId="11E62D7A"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Selective outcome reporting</w:t>
            </w:r>
          </w:p>
        </w:tc>
        <w:tc>
          <w:tcPr>
            <w:tcW w:w="1110" w:type="dxa"/>
            <w:tcBorders>
              <w:top w:val="single" w:sz="8" w:space="0" w:color="auto"/>
              <w:left w:val="nil"/>
              <w:bottom w:val="single" w:sz="4" w:space="0" w:color="auto"/>
              <w:right w:val="single" w:sz="8" w:space="0" w:color="auto"/>
            </w:tcBorders>
            <w:noWrap/>
            <w:vAlign w:val="bottom"/>
            <w:hideMark/>
          </w:tcPr>
          <w:p w14:paraId="466B49C8" w14:textId="77777777" w:rsidR="00014DB5" w:rsidRPr="00A859D4" w:rsidRDefault="00014DB5" w:rsidP="0000379E">
            <w:pPr>
              <w:ind w:firstLineChars="0" w:firstLine="0"/>
              <w:rPr>
                <w:rFonts w:eastAsiaTheme="minorEastAsia"/>
                <w:b/>
                <w:bCs/>
                <w:lang w:val="it-IT"/>
              </w:rPr>
            </w:pPr>
            <w:r w:rsidRPr="00A859D4">
              <w:rPr>
                <w:rFonts w:eastAsiaTheme="minorEastAsia"/>
                <w:b/>
                <w:bCs/>
                <w:lang w:val="it-IT"/>
              </w:rPr>
              <w:t>Other sources of bias</w:t>
            </w:r>
          </w:p>
        </w:tc>
      </w:tr>
      <w:tr w:rsidR="00014DB5" w:rsidRPr="00A859D4" w14:paraId="45CD8962" w14:textId="77777777" w:rsidTr="0000379E">
        <w:trPr>
          <w:trHeight w:val="296"/>
        </w:trPr>
        <w:tc>
          <w:tcPr>
            <w:tcW w:w="15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B79EF1E" w14:textId="77777777" w:rsidR="00014DB5" w:rsidRPr="00A859D4" w:rsidRDefault="00014DB5" w:rsidP="0000379E">
            <w:pPr>
              <w:ind w:firstLineChars="0" w:firstLine="0"/>
              <w:rPr>
                <w:rFonts w:eastAsiaTheme="minorEastAsia"/>
                <w:lang w:val="it-IT"/>
              </w:rPr>
            </w:pPr>
            <w:r w:rsidRPr="00A859D4">
              <w:rPr>
                <w:rFonts w:eastAsiaTheme="minorEastAsia"/>
              </w:rPr>
              <w:t>Tanimura 2025</w:t>
            </w:r>
          </w:p>
        </w:tc>
        <w:tc>
          <w:tcPr>
            <w:tcW w:w="1051" w:type="dxa"/>
            <w:tcBorders>
              <w:top w:val="single" w:sz="4" w:space="0" w:color="auto"/>
              <w:left w:val="single" w:sz="4" w:space="0" w:color="auto"/>
              <w:bottom w:val="single" w:sz="4" w:space="0" w:color="auto"/>
              <w:right w:val="single" w:sz="4" w:space="0" w:color="auto"/>
            </w:tcBorders>
            <w:noWrap/>
            <w:vAlign w:val="bottom"/>
          </w:tcPr>
          <w:p w14:paraId="1FD735C8"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E36F201" w14:textId="77777777" w:rsidR="00014DB5" w:rsidRPr="00A859D4" w:rsidRDefault="00014DB5" w:rsidP="0000379E">
            <w:pPr>
              <w:ind w:firstLineChars="0" w:firstLine="0"/>
              <w:rPr>
                <w:rFonts w:eastAsiaTheme="minorEastAsia"/>
              </w:rPr>
            </w:pPr>
            <w:r w:rsidRPr="00A859D4">
              <w:rPr>
                <w:rFonts w:eastAsiaTheme="minorEastAsia"/>
              </w:rPr>
              <w:t>N</w:t>
            </w:r>
          </w:p>
        </w:tc>
        <w:tc>
          <w:tcPr>
            <w:tcW w:w="1207"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3CEEDA9E" w14:textId="77777777" w:rsidR="00014DB5" w:rsidRPr="00A859D4" w:rsidRDefault="00014DB5" w:rsidP="0000379E">
            <w:pPr>
              <w:ind w:firstLineChars="0" w:firstLine="0"/>
              <w:rPr>
                <w:rFonts w:eastAsiaTheme="minorEastAsia"/>
              </w:rPr>
            </w:pPr>
            <w:r w:rsidRPr="00A859D4">
              <w:rPr>
                <w:rFonts w:eastAsiaTheme="minorEastAsia"/>
              </w:rPr>
              <w:t>N</w:t>
            </w:r>
          </w:p>
        </w:tc>
        <w:tc>
          <w:tcPr>
            <w:tcW w:w="1252" w:type="dxa"/>
            <w:tcBorders>
              <w:top w:val="single" w:sz="4" w:space="0" w:color="auto"/>
              <w:left w:val="single" w:sz="4" w:space="0" w:color="auto"/>
              <w:bottom w:val="single" w:sz="4" w:space="0" w:color="auto"/>
              <w:right w:val="single" w:sz="4" w:space="0" w:color="auto"/>
            </w:tcBorders>
            <w:noWrap/>
            <w:vAlign w:val="bottom"/>
          </w:tcPr>
          <w:p w14:paraId="3245B977" w14:textId="77777777" w:rsidR="00014DB5" w:rsidRPr="00A859D4" w:rsidRDefault="00014DB5" w:rsidP="0000379E">
            <w:pPr>
              <w:ind w:firstLineChars="0" w:firstLine="0"/>
              <w:rPr>
                <w:rFonts w:eastAsiaTheme="minorEastAsia"/>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37E8CA72" w14:textId="77777777" w:rsidR="00014DB5" w:rsidRPr="00A859D4" w:rsidRDefault="00014DB5" w:rsidP="0000379E">
            <w:pPr>
              <w:ind w:firstLineChars="0" w:firstLine="0"/>
              <w:rPr>
                <w:rFonts w:eastAsiaTheme="minorEastAsia"/>
              </w:rPr>
            </w:pPr>
            <w:r w:rsidRPr="00A859D4">
              <w:rPr>
                <w:rFonts w:eastAsiaTheme="minorEastAsia"/>
              </w:rPr>
              <w:t>N</w:t>
            </w:r>
          </w:p>
        </w:tc>
        <w:tc>
          <w:tcPr>
            <w:tcW w:w="1699" w:type="dxa"/>
            <w:tcBorders>
              <w:top w:val="single" w:sz="4" w:space="0" w:color="auto"/>
              <w:left w:val="single" w:sz="4" w:space="0" w:color="auto"/>
              <w:bottom w:val="single" w:sz="4" w:space="0" w:color="auto"/>
              <w:right w:val="single" w:sz="4" w:space="0" w:color="auto"/>
            </w:tcBorders>
            <w:noWrap/>
          </w:tcPr>
          <w:p w14:paraId="78AB4470" w14:textId="77777777" w:rsidR="00014DB5" w:rsidRPr="00A859D4" w:rsidRDefault="00014DB5" w:rsidP="0000379E">
            <w:pPr>
              <w:ind w:firstLineChars="0" w:firstLine="0"/>
              <w:rPr>
                <w:rFonts w:eastAsiaTheme="minorEastAsia"/>
              </w:rPr>
            </w:pPr>
            <w:r w:rsidRPr="00A859D4">
              <w:rPr>
                <w:rFonts w:eastAsiaTheme="minorEastAsia"/>
              </w:rPr>
              <w:t>U</w:t>
            </w:r>
          </w:p>
        </w:tc>
        <w:tc>
          <w:tcPr>
            <w:tcW w:w="1084" w:type="dxa"/>
            <w:gridSpan w:val="2"/>
            <w:tcBorders>
              <w:top w:val="single" w:sz="4" w:space="0" w:color="auto"/>
              <w:left w:val="single" w:sz="4" w:space="0" w:color="auto"/>
              <w:bottom w:val="single" w:sz="4" w:space="0" w:color="auto"/>
              <w:right w:val="single" w:sz="4" w:space="0" w:color="auto"/>
            </w:tcBorders>
            <w:noWrap/>
            <w:vAlign w:val="bottom"/>
          </w:tcPr>
          <w:p w14:paraId="5D6D7266" w14:textId="77777777" w:rsidR="00014DB5" w:rsidRPr="00A859D4" w:rsidRDefault="00014DB5" w:rsidP="0000379E">
            <w:pPr>
              <w:ind w:firstLineChars="0" w:firstLine="0"/>
              <w:rPr>
                <w:rFonts w:eastAsiaTheme="minorEastAsia"/>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4ACA9AAE" w14:textId="77777777" w:rsidR="00014DB5" w:rsidRPr="00A859D4" w:rsidRDefault="00014DB5" w:rsidP="0000379E">
            <w:pPr>
              <w:ind w:firstLineChars="0" w:firstLine="0"/>
              <w:rPr>
                <w:rFonts w:eastAsiaTheme="minorEastAsia"/>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599CE711" w14:textId="77777777" w:rsidR="00014DB5" w:rsidRPr="00A859D4" w:rsidRDefault="00014DB5" w:rsidP="0000379E">
            <w:pPr>
              <w:ind w:firstLineChars="0" w:firstLine="0"/>
              <w:rPr>
                <w:rFonts w:eastAsiaTheme="minorEastAsia"/>
              </w:rPr>
            </w:pPr>
            <w:r w:rsidRPr="00A859D4">
              <w:rPr>
                <w:rFonts w:eastAsiaTheme="minorEastAsia"/>
              </w:rPr>
              <w:t>Y</w:t>
            </w:r>
          </w:p>
        </w:tc>
        <w:tc>
          <w:tcPr>
            <w:tcW w:w="1110" w:type="dxa"/>
            <w:tcBorders>
              <w:top w:val="single" w:sz="4" w:space="0" w:color="auto"/>
              <w:left w:val="single" w:sz="4" w:space="0" w:color="auto"/>
              <w:bottom w:val="single" w:sz="4" w:space="0" w:color="auto"/>
              <w:right w:val="single" w:sz="4" w:space="0" w:color="auto"/>
            </w:tcBorders>
            <w:noWrap/>
            <w:vAlign w:val="bottom"/>
          </w:tcPr>
          <w:p w14:paraId="7359598E" w14:textId="77777777" w:rsidR="00014DB5" w:rsidRPr="00A859D4" w:rsidRDefault="00014DB5" w:rsidP="0000379E">
            <w:pPr>
              <w:ind w:firstLineChars="0" w:firstLine="0"/>
              <w:rPr>
                <w:rFonts w:eastAsiaTheme="minorEastAsia"/>
              </w:rPr>
            </w:pPr>
            <w:r w:rsidRPr="00A859D4">
              <w:rPr>
                <w:rFonts w:eastAsiaTheme="minorEastAsia"/>
              </w:rPr>
              <w:t>Y</w:t>
            </w:r>
          </w:p>
        </w:tc>
      </w:tr>
      <w:tr w:rsidR="00014DB5" w:rsidRPr="00A859D4" w14:paraId="5228FF20" w14:textId="77777777" w:rsidTr="0000379E">
        <w:trPr>
          <w:trHeight w:val="296"/>
        </w:trPr>
        <w:tc>
          <w:tcPr>
            <w:tcW w:w="15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1C448C" w14:textId="77777777" w:rsidR="00014DB5" w:rsidRPr="00A859D4" w:rsidRDefault="00014DB5" w:rsidP="0000379E">
            <w:pPr>
              <w:ind w:firstLineChars="0" w:firstLine="0"/>
              <w:rPr>
                <w:rFonts w:eastAsiaTheme="minorEastAsia"/>
                <w:lang w:val="it-IT"/>
              </w:rPr>
            </w:pPr>
            <w:r w:rsidRPr="00A859D4">
              <w:rPr>
                <w:rFonts w:eastAsiaTheme="minorEastAsia"/>
              </w:rPr>
              <w:t>Sun 2021</w:t>
            </w:r>
          </w:p>
        </w:tc>
        <w:tc>
          <w:tcPr>
            <w:tcW w:w="1051" w:type="dxa"/>
            <w:tcBorders>
              <w:top w:val="single" w:sz="4" w:space="0" w:color="auto"/>
              <w:left w:val="single" w:sz="4" w:space="0" w:color="auto"/>
              <w:bottom w:val="single" w:sz="4" w:space="0" w:color="auto"/>
              <w:right w:val="single" w:sz="4" w:space="0" w:color="auto"/>
            </w:tcBorders>
            <w:noWrap/>
            <w:vAlign w:val="bottom"/>
          </w:tcPr>
          <w:p w14:paraId="4C7EA7CB"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31F7F72E" w14:textId="77777777" w:rsidR="00014DB5" w:rsidRPr="00A859D4" w:rsidRDefault="00014DB5" w:rsidP="0000379E">
            <w:pPr>
              <w:ind w:firstLineChars="0" w:firstLine="0"/>
              <w:rPr>
                <w:rFonts w:eastAsiaTheme="minorEastAsia"/>
              </w:rPr>
            </w:pPr>
            <w:r w:rsidRPr="00A859D4">
              <w:rPr>
                <w:rFonts w:eastAsiaTheme="minorEastAsia"/>
              </w:rPr>
              <w:t>Y</w:t>
            </w:r>
          </w:p>
        </w:tc>
        <w:tc>
          <w:tcPr>
            <w:tcW w:w="1207" w:type="dxa"/>
            <w:tcBorders>
              <w:top w:val="single" w:sz="4" w:space="0" w:color="auto"/>
              <w:left w:val="single" w:sz="4" w:space="0" w:color="auto"/>
              <w:bottom w:val="single" w:sz="4" w:space="0" w:color="auto"/>
              <w:right w:val="single" w:sz="4" w:space="0" w:color="auto"/>
            </w:tcBorders>
            <w:noWrap/>
            <w:vAlign w:val="bottom"/>
          </w:tcPr>
          <w:p w14:paraId="10D270C9" w14:textId="77777777" w:rsidR="00014DB5" w:rsidRPr="00A859D4" w:rsidRDefault="00014DB5" w:rsidP="0000379E">
            <w:pPr>
              <w:ind w:firstLineChars="0" w:firstLine="0"/>
              <w:rPr>
                <w:rFonts w:eastAsiaTheme="minorEastAsia"/>
              </w:rPr>
            </w:pPr>
            <w:r w:rsidRPr="00A859D4">
              <w:rPr>
                <w:rFonts w:eastAsiaTheme="minorEastAsia"/>
              </w:rPr>
              <w:t>N</w:t>
            </w:r>
          </w:p>
        </w:tc>
        <w:tc>
          <w:tcPr>
            <w:tcW w:w="1252" w:type="dxa"/>
            <w:tcBorders>
              <w:top w:val="single" w:sz="4" w:space="0" w:color="auto"/>
              <w:left w:val="single" w:sz="4" w:space="0" w:color="auto"/>
              <w:bottom w:val="single" w:sz="4" w:space="0" w:color="auto"/>
              <w:right w:val="single" w:sz="4" w:space="0" w:color="auto"/>
            </w:tcBorders>
            <w:noWrap/>
            <w:vAlign w:val="bottom"/>
          </w:tcPr>
          <w:p w14:paraId="743D9706"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79D7B05F" w14:textId="77777777" w:rsidR="00014DB5" w:rsidRPr="00A859D4" w:rsidRDefault="00014DB5" w:rsidP="0000379E">
            <w:pPr>
              <w:ind w:firstLineChars="0" w:firstLine="0"/>
              <w:rPr>
                <w:rFonts w:eastAsiaTheme="minorEastAsia"/>
              </w:rPr>
            </w:pPr>
            <w:r w:rsidRPr="00A859D4">
              <w:rPr>
                <w:rFonts w:eastAsiaTheme="minorEastAsia"/>
              </w:rPr>
              <w:t>N</w:t>
            </w:r>
          </w:p>
        </w:tc>
        <w:tc>
          <w:tcPr>
            <w:tcW w:w="1699" w:type="dxa"/>
            <w:tcBorders>
              <w:top w:val="single" w:sz="4" w:space="0" w:color="auto"/>
              <w:left w:val="single" w:sz="4" w:space="0" w:color="auto"/>
              <w:bottom w:val="single" w:sz="4" w:space="0" w:color="auto"/>
              <w:right w:val="single" w:sz="4" w:space="0" w:color="auto"/>
            </w:tcBorders>
            <w:noWrap/>
          </w:tcPr>
          <w:p w14:paraId="62961BA1" w14:textId="77777777" w:rsidR="00014DB5" w:rsidRPr="00A859D4" w:rsidRDefault="00014DB5" w:rsidP="0000379E">
            <w:pPr>
              <w:ind w:firstLineChars="0" w:firstLine="0"/>
              <w:rPr>
                <w:rFonts w:eastAsiaTheme="minorEastAsia"/>
              </w:rPr>
            </w:pPr>
            <w:r w:rsidRPr="00A859D4">
              <w:rPr>
                <w:rFonts w:eastAsiaTheme="minorEastAsia"/>
              </w:rPr>
              <w:t>U</w:t>
            </w:r>
          </w:p>
        </w:tc>
        <w:tc>
          <w:tcPr>
            <w:tcW w:w="1084" w:type="dxa"/>
            <w:gridSpan w:val="2"/>
            <w:tcBorders>
              <w:top w:val="single" w:sz="4" w:space="0" w:color="auto"/>
              <w:left w:val="single" w:sz="4" w:space="0" w:color="auto"/>
              <w:bottom w:val="single" w:sz="4" w:space="0" w:color="auto"/>
              <w:right w:val="single" w:sz="4" w:space="0" w:color="auto"/>
            </w:tcBorders>
            <w:noWrap/>
            <w:vAlign w:val="bottom"/>
          </w:tcPr>
          <w:p w14:paraId="33AED7B7" w14:textId="77777777" w:rsidR="00014DB5" w:rsidRPr="00A859D4" w:rsidRDefault="00014DB5" w:rsidP="0000379E">
            <w:pPr>
              <w:ind w:firstLineChars="0" w:firstLine="0"/>
              <w:rPr>
                <w:rFonts w:eastAsiaTheme="minorEastAsia"/>
              </w:rPr>
            </w:pPr>
            <w:r w:rsidRPr="00A859D4">
              <w:rPr>
                <w:rFonts w:eastAsiaTheme="minorEastAsia"/>
              </w:rPr>
              <w:t>N</w:t>
            </w:r>
          </w:p>
        </w:tc>
        <w:tc>
          <w:tcPr>
            <w:tcW w:w="1096" w:type="dxa"/>
            <w:tcBorders>
              <w:top w:val="single" w:sz="4" w:space="0" w:color="auto"/>
              <w:left w:val="single" w:sz="4" w:space="0" w:color="auto"/>
              <w:bottom w:val="single" w:sz="4" w:space="0" w:color="auto"/>
              <w:right w:val="single" w:sz="4" w:space="0" w:color="auto"/>
            </w:tcBorders>
            <w:noWrap/>
            <w:vAlign w:val="bottom"/>
          </w:tcPr>
          <w:p w14:paraId="5596545B" w14:textId="77777777" w:rsidR="00014DB5" w:rsidRPr="00A859D4" w:rsidRDefault="00014DB5" w:rsidP="0000379E">
            <w:pPr>
              <w:ind w:firstLineChars="0" w:firstLine="0"/>
              <w:rPr>
                <w:rFonts w:eastAsiaTheme="minorEastAsia"/>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032F0ED7" w14:textId="77777777" w:rsidR="00014DB5" w:rsidRPr="00A859D4" w:rsidRDefault="00014DB5" w:rsidP="0000379E">
            <w:pPr>
              <w:ind w:firstLineChars="0" w:firstLine="0"/>
              <w:rPr>
                <w:rFonts w:eastAsiaTheme="minorEastAsia"/>
              </w:rPr>
            </w:pPr>
            <w:r w:rsidRPr="00A859D4">
              <w:rPr>
                <w:rFonts w:eastAsiaTheme="minorEastAsia"/>
              </w:rPr>
              <w:t>Y</w:t>
            </w:r>
          </w:p>
        </w:tc>
        <w:tc>
          <w:tcPr>
            <w:tcW w:w="1110" w:type="dxa"/>
            <w:tcBorders>
              <w:top w:val="single" w:sz="4" w:space="0" w:color="auto"/>
              <w:left w:val="single" w:sz="4" w:space="0" w:color="auto"/>
              <w:bottom w:val="single" w:sz="4" w:space="0" w:color="auto"/>
              <w:right w:val="single" w:sz="4" w:space="0" w:color="auto"/>
            </w:tcBorders>
            <w:noWrap/>
            <w:vAlign w:val="bottom"/>
          </w:tcPr>
          <w:p w14:paraId="3F58F12C" w14:textId="77777777" w:rsidR="00014DB5" w:rsidRPr="00A859D4" w:rsidRDefault="00014DB5" w:rsidP="0000379E">
            <w:pPr>
              <w:ind w:firstLineChars="0" w:firstLine="0"/>
              <w:rPr>
                <w:rFonts w:eastAsiaTheme="minorEastAsia"/>
              </w:rPr>
            </w:pPr>
            <w:r w:rsidRPr="00A859D4">
              <w:rPr>
                <w:rFonts w:eastAsiaTheme="minorEastAsia"/>
              </w:rPr>
              <w:t>Y</w:t>
            </w:r>
          </w:p>
        </w:tc>
      </w:tr>
      <w:tr w:rsidR="00014DB5" w:rsidRPr="00A859D4" w14:paraId="325F9DF4" w14:textId="77777777" w:rsidTr="0000379E">
        <w:trPr>
          <w:trHeight w:val="296"/>
        </w:trPr>
        <w:tc>
          <w:tcPr>
            <w:tcW w:w="15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D04CD0" w14:textId="77777777" w:rsidR="00014DB5" w:rsidRPr="00A859D4" w:rsidRDefault="00014DB5" w:rsidP="0000379E">
            <w:pPr>
              <w:ind w:firstLineChars="0" w:firstLine="0"/>
              <w:rPr>
                <w:rFonts w:eastAsiaTheme="minorEastAsia"/>
                <w:lang w:val="it-IT"/>
              </w:rPr>
            </w:pPr>
            <w:r w:rsidRPr="00A859D4">
              <w:rPr>
                <w:rFonts w:eastAsiaTheme="minorEastAsia"/>
              </w:rPr>
              <w:t>Lebaschi 2022*</w:t>
            </w:r>
          </w:p>
        </w:tc>
        <w:tc>
          <w:tcPr>
            <w:tcW w:w="1051" w:type="dxa"/>
            <w:tcBorders>
              <w:top w:val="single" w:sz="4" w:space="0" w:color="auto"/>
              <w:left w:val="single" w:sz="4" w:space="0" w:color="auto"/>
              <w:bottom w:val="single" w:sz="4" w:space="0" w:color="auto"/>
              <w:right w:val="single" w:sz="4" w:space="0" w:color="auto"/>
            </w:tcBorders>
            <w:noWrap/>
            <w:vAlign w:val="bottom"/>
          </w:tcPr>
          <w:p w14:paraId="171F8767" w14:textId="77777777" w:rsidR="00014DB5" w:rsidRPr="00A859D4" w:rsidRDefault="00014DB5" w:rsidP="0000379E">
            <w:pPr>
              <w:ind w:firstLineChars="0" w:firstLine="0"/>
              <w:rPr>
                <w:rFonts w:eastAsiaTheme="minorEastAsia"/>
              </w:rPr>
            </w:pPr>
            <w:r w:rsidRPr="00A859D4">
              <w:rPr>
                <w:rFonts w:eastAsiaTheme="minorEastAsia"/>
              </w:rPr>
              <w:t>U</w:t>
            </w:r>
          </w:p>
        </w:tc>
        <w:tc>
          <w:tcPr>
            <w:tcW w:w="1384" w:type="dxa"/>
            <w:tcBorders>
              <w:top w:val="single" w:sz="4" w:space="0" w:color="auto"/>
              <w:left w:val="single" w:sz="4" w:space="0" w:color="auto"/>
              <w:bottom w:val="single" w:sz="4" w:space="0" w:color="auto"/>
              <w:right w:val="single" w:sz="4" w:space="0" w:color="auto"/>
            </w:tcBorders>
            <w:noWrap/>
            <w:vAlign w:val="bottom"/>
          </w:tcPr>
          <w:p w14:paraId="2F9A4AF8" w14:textId="77777777" w:rsidR="00014DB5" w:rsidRPr="00A859D4" w:rsidRDefault="00014DB5" w:rsidP="0000379E">
            <w:pPr>
              <w:ind w:firstLineChars="0" w:firstLine="0"/>
              <w:rPr>
                <w:rFonts w:eastAsiaTheme="minorEastAsia"/>
              </w:rPr>
            </w:pPr>
            <w:r w:rsidRPr="00A859D4">
              <w:rPr>
                <w:rFonts w:eastAsiaTheme="minorEastAsia"/>
              </w:rPr>
              <w:t>Y</w:t>
            </w:r>
          </w:p>
        </w:tc>
        <w:tc>
          <w:tcPr>
            <w:tcW w:w="1207" w:type="dxa"/>
            <w:tcBorders>
              <w:top w:val="single" w:sz="4" w:space="0" w:color="auto"/>
              <w:left w:val="single" w:sz="4" w:space="0" w:color="auto"/>
              <w:bottom w:val="single" w:sz="4" w:space="0" w:color="auto"/>
              <w:right w:val="single" w:sz="4" w:space="0" w:color="auto"/>
            </w:tcBorders>
            <w:noWrap/>
            <w:vAlign w:val="bottom"/>
          </w:tcPr>
          <w:p w14:paraId="4D3AC9AF" w14:textId="77777777" w:rsidR="00014DB5" w:rsidRPr="00A859D4" w:rsidRDefault="00014DB5" w:rsidP="0000379E">
            <w:pPr>
              <w:ind w:firstLineChars="0" w:firstLine="0"/>
              <w:rPr>
                <w:rFonts w:eastAsiaTheme="minorEastAsia"/>
              </w:rPr>
            </w:pPr>
            <w:r w:rsidRPr="00A859D4">
              <w:rPr>
                <w:rFonts w:eastAsiaTheme="minorEastAsia"/>
              </w:rPr>
              <w:t>U</w:t>
            </w:r>
          </w:p>
        </w:tc>
        <w:tc>
          <w:tcPr>
            <w:tcW w:w="1252" w:type="dxa"/>
            <w:tcBorders>
              <w:top w:val="single" w:sz="4" w:space="0" w:color="auto"/>
              <w:left w:val="single" w:sz="4" w:space="0" w:color="auto"/>
              <w:bottom w:val="single" w:sz="4" w:space="0" w:color="auto"/>
              <w:right w:val="single" w:sz="4" w:space="0" w:color="auto"/>
            </w:tcBorders>
            <w:noWrap/>
            <w:vAlign w:val="bottom"/>
          </w:tcPr>
          <w:p w14:paraId="63582440"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477397BF" w14:textId="77777777" w:rsidR="00014DB5" w:rsidRPr="00A859D4" w:rsidRDefault="00014DB5" w:rsidP="0000379E">
            <w:pPr>
              <w:ind w:firstLineChars="0" w:firstLine="0"/>
              <w:rPr>
                <w:rFonts w:eastAsiaTheme="minorEastAsia"/>
              </w:rPr>
            </w:pPr>
            <w:r w:rsidRPr="00A859D4">
              <w:rPr>
                <w:rFonts w:eastAsiaTheme="minorEastAsia"/>
              </w:rPr>
              <w:t>N</w:t>
            </w:r>
          </w:p>
        </w:tc>
        <w:tc>
          <w:tcPr>
            <w:tcW w:w="1699" w:type="dxa"/>
            <w:tcBorders>
              <w:top w:val="single" w:sz="4" w:space="0" w:color="auto"/>
              <w:left w:val="single" w:sz="4" w:space="0" w:color="auto"/>
              <w:bottom w:val="single" w:sz="4" w:space="0" w:color="auto"/>
              <w:right w:val="single" w:sz="4" w:space="0" w:color="auto"/>
            </w:tcBorders>
            <w:noWrap/>
          </w:tcPr>
          <w:p w14:paraId="389154D3" w14:textId="77777777" w:rsidR="00014DB5" w:rsidRPr="00A859D4" w:rsidRDefault="00014DB5" w:rsidP="0000379E">
            <w:pPr>
              <w:ind w:firstLineChars="0" w:firstLine="0"/>
              <w:rPr>
                <w:rFonts w:eastAsiaTheme="minorEastAsia"/>
              </w:rPr>
            </w:pPr>
            <w:r w:rsidRPr="00A859D4">
              <w:rPr>
                <w:rFonts w:eastAsiaTheme="minorEastAsia"/>
              </w:rPr>
              <w:t>U</w:t>
            </w:r>
          </w:p>
        </w:tc>
        <w:tc>
          <w:tcPr>
            <w:tcW w:w="1084" w:type="dxa"/>
            <w:gridSpan w:val="2"/>
            <w:tcBorders>
              <w:top w:val="single" w:sz="4" w:space="0" w:color="auto"/>
              <w:left w:val="single" w:sz="4" w:space="0" w:color="auto"/>
              <w:bottom w:val="single" w:sz="4" w:space="0" w:color="auto"/>
              <w:right w:val="single" w:sz="4" w:space="0" w:color="auto"/>
            </w:tcBorders>
            <w:noWrap/>
            <w:vAlign w:val="bottom"/>
          </w:tcPr>
          <w:p w14:paraId="3A7005B5" w14:textId="77777777" w:rsidR="00014DB5" w:rsidRPr="00A859D4" w:rsidRDefault="00014DB5" w:rsidP="0000379E">
            <w:pPr>
              <w:ind w:firstLineChars="0" w:firstLine="0"/>
              <w:rPr>
                <w:rFonts w:eastAsiaTheme="minorEastAsia"/>
              </w:rPr>
            </w:pPr>
            <w:r w:rsidRPr="00A859D4">
              <w:rPr>
                <w:rFonts w:eastAsiaTheme="minorEastAsia"/>
              </w:rPr>
              <w:t>N</w:t>
            </w:r>
          </w:p>
        </w:tc>
        <w:tc>
          <w:tcPr>
            <w:tcW w:w="1096" w:type="dxa"/>
            <w:tcBorders>
              <w:top w:val="single" w:sz="4" w:space="0" w:color="auto"/>
              <w:left w:val="single" w:sz="4" w:space="0" w:color="auto"/>
              <w:bottom w:val="single" w:sz="4" w:space="0" w:color="auto"/>
              <w:right w:val="single" w:sz="4" w:space="0" w:color="auto"/>
            </w:tcBorders>
            <w:noWrap/>
            <w:vAlign w:val="bottom"/>
          </w:tcPr>
          <w:p w14:paraId="7697CF89" w14:textId="77777777" w:rsidR="00014DB5" w:rsidRPr="00A859D4" w:rsidRDefault="00014DB5" w:rsidP="0000379E">
            <w:pPr>
              <w:ind w:firstLineChars="0" w:firstLine="0"/>
              <w:rPr>
                <w:rFonts w:eastAsiaTheme="minorEastAsia"/>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3901B25B" w14:textId="77777777" w:rsidR="00014DB5" w:rsidRPr="00A859D4" w:rsidRDefault="00014DB5" w:rsidP="0000379E">
            <w:pPr>
              <w:ind w:firstLineChars="0" w:firstLine="0"/>
              <w:rPr>
                <w:rFonts w:eastAsiaTheme="minorEastAsia"/>
              </w:rPr>
            </w:pPr>
            <w:r w:rsidRPr="00A859D4">
              <w:rPr>
                <w:rFonts w:eastAsiaTheme="minorEastAsia"/>
              </w:rPr>
              <w:t>Y</w:t>
            </w:r>
          </w:p>
        </w:tc>
        <w:tc>
          <w:tcPr>
            <w:tcW w:w="1110" w:type="dxa"/>
            <w:tcBorders>
              <w:top w:val="single" w:sz="4" w:space="0" w:color="auto"/>
              <w:left w:val="single" w:sz="4" w:space="0" w:color="auto"/>
              <w:bottom w:val="single" w:sz="4" w:space="0" w:color="auto"/>
              <w:right w:val="single" w:sz="4" w:space="0" w:color="auto"/>
            </w:tcBorders>
            <w:noWrap/>
            <w:vAlign w:val="bottom"/>
          </w:tcPr>
          <w:p w14:paraId="11242301" w14:textId="77777777" w:rsidR="00014DB5" w:rsidRPr="00A859D4" w:rsidRDefault="00014DB5" w:rsidP="0000379E">
            <w:pPr>
              <w:ind w:firstLineChars="0" w:firstLine="0"/>
              <w:rPr>
                <w:rFonts w:eastAsiaTheme="minorEastAsia"/>
              </w:rPr>
            </w:pPr>
            <w:r w:rsidRPr="00A859D4">
              <w:rPr>
                <w:rFonts w:eastAsiaTheme="minorEastAsia"/>
              </w:rPr>
              <w:t>Y</w:t>
            </w:r>
          </w:p>
        </w:tc>
      </w:tr>
      <w:tr w:rsidR="00014DB5" w:rsidRPr="00A859D4" w14:paraId="16E60D56" w14:textId="77777777" w:rsidTr="0000379E">
        <w:trPr>
          <w:trHeight w:val="296"/>
        </w:trPr>
        <w:tc>
          <w:tcPr>
            <w:tcW w:w="15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3B6326" w14:textId="77777777" w:rsidR="00014DB5" w:rsidRPr="00A859D4" w:rsidRDefault="00014DB5" w:rsidP="0000379E">
            <w:pPr>
              <w:ind w:firstLineChars="0" w:firstLine="0"/>
              <w:rPr>
                <w:rFonts w:eastAsiaTheme="minorEastAsia"/>
                <w:lang w:val="it-IT"/>
              </w:rPr>
            </w:pPr>
            <w:r w:rsidRPr="00A859D4">
              <w:rPr>
                <w:rFonts w:eastAsiaTheme="minorEastAsia"/>
              </w:rPr>
              <w:t>Marshall 2024*</w:t>
            </w:r>
          </w:p>
        </w:tc>
        <w:tc>
          <w:tcPr>
            <w:tcW w:w="1051" w:type="dxa"/>
            <w:tcBorders>
              <w:top w:val="single" w:sz="4" w:space="0" w:color="auto"/>
              <w:left w:val="single" w:sz="4" w:space="0" w:color="auto"/>
              <w:bottom w:val="single" w:sz="4" w:space="0" w:color="auto"/>
              <w:right w:val="single" w:sz="4" w:space="0" w:color="auto"/>
            </w:tcBorders>
            <w:noWrap/>
            <w:vAlign w:val="bottom"/>
          </w:tcPr>
          <w:p w14:paraId="1657638D"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3192DB49" w14:textId="77777777" w:rsidR="00014DB5" w:rsidRPr="00A859D4" w:rsidRDefault="00014DB5" w:rsidP="0000379E">
            <w:pPr>
              <w:ind w:firstLineChars="0" w:firstLine="0"/>
              <w:rPr>
                <w:rFonts w:eastAsiaTheme="minorEastAsia"/>
              </w:rPr>
            </w:pPr>
            <w:r w:rsidRPr="00A859D4">
              <w:rPr>
                <w:rFonts w:eastAsiaTheme="minorEastAsia"/>
              </w:rPr>
              <w:t>Y</w:t>
            </w:r>
          </w:p>
        </w:tc>
        <w:tc>
          <w:tcPr>
            <w:tcW w:w="1207" w:type="dxa"/>
            <w:tcBorders>
              <w:top w:val="single" w:sz="4" w:space="0" w:color="auto"/>
              <w:left w:val="single" w:sz="4" w:space="0" w:color="auto"/>
              <w:bottom w:val="single" w:sz="4" w:space="0" w:color="auto"/>
              <w:right w:val="single" w:sz="4" w:space="0" w:color="auto"/>
            </w:tcBorders>
            <w:noWrap/>
            <w:vAlign w:val="bottom"/>
          </w:tcPr>
          <w:p w14:paraId="69F348CC" w14:textId="77777777" w:rsidR="00014DB5" w:rsidRPr="00A859D4" w:rsidRDefault="00014DB5" w:rsidP="0000379E">
            <w:pPr>
              <w:ind w:firstLineChars="0" w:firstLine="0"/>
              <w:rPr>
                <w:rFonts w:eastAsiaTheme="minorEastAsia"/>
              </w:rPr>
            </w:pPr>
            <w:r w:rsidRPr="00A859D4">
              <w:rPr>
                <w:rFonts w:eastAsiaTheme="minorEastAsia"/>
              </w:rPr>
              <w:t>N</w:t>
            </w:r>
          </w:p>
        </w:tc>
        <w:tc>
          <w:tcPr>
            <w:tcW w:w="1252" w:type="dxa"/>
            <w:tcBorders>
              <w:top w:val="single" w:sz="4" w:space="0" w:color="auto"/>
              <w:left w:val="single" w:sz="4" w:space="0" w:color="auto"/>
              <w:bottom w:val="single" w:sz="4" w:space="0" w:color="auto"/>
              <w:right w:val="single" w:sz="4" w:space="0" w:color="auto"/>
            </w:tcBorders>
            <w:noWrap/>
            <w:vAlign w:val="bottom"/>
          </w:tcPr>
          <w:p w14:paraId="353CACAD"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73B93845" w14:textId="77777777" w:rsidR="00014DB5" w:rsidRPr="00A859D4" w:rsidRDefault="00014DB5" w:rsidP="0000379E">
            <w:pPr>
              <w:ind w:firstLineChars="0" w:firstLine="0"/>
              <w:rPr>
                <w:rFonts w:eastAsiaTheme="minorEastAsia"/>
              </w:rPr>
            </w:pPr>
            <w:r w:rsidRPr="00A859D4">
              <w:rPr>
                <w:rFonts w:eastAsiaTheme="minorEastAsia"/>
              </w:rPr>
              <w:t>Y</w:t>
            </w:r>
          </w:p>
        </w:tc>
        <w:tc>
          <w:tcPr>
            <w:tcW w:w="1699" w:type="dxa"/>
            <w:tcBorders>
              <w:top w:val="single" w:sz="4" w:space="0" w:color="auto"/>
              <w:left w:val="single" w:sz="4" w:space="0" w:color="auto"/>
              <w:bottom w:val="single" w:sz="4" w:space="0" w:color="auto"/>
              <w:right w:val="single" w:sz="4" w:space="0" w:color="auto"/>
            </w:tcBorders>
            <w:noWrap/>
            <w:vAlign w:val="bottom"/>
          </w:tcPr>
          <w:p w14:paraId="23B09D96" w14:textId="77777777" w:rsidR="00014DB5" w:rsidRPr="00A859D4" w:rsidRDefault="00014DB5" w:rsidP="0000379E">
            <w:pPr>
              <w:ind w:firstLineChars="0" w:firstLine="0"/>
              <w:rPr>
                <w:rFonts w:eastAsiaTheme="minorEastAsia"/>
              </w:rPr>
            </w:pPr>
            <w:r w:rsidRPr="00A859D4">
              <w:rPr>
                <w:rFonts w:eastAsiaTheme="minorEastAsia"/>
              </w:rPr>
              <w:t>Y</w:t>
            </w:r>
          </w:p>
        </w:tc>
        <w:tc>
          <w:tcPr>
            <w:tcW w:w="1084" w:type="dxa"/>
            <w:gridSpan w:val="2"/>
            <w:tcBorders>
              <w:top w:val="single" w:sz="4" w:space="0" w:color="auto"/>
              <w:left w:val="single" w:sz="4" w:space="0" w:color="auto"/>
              <w:bottom w:val="single" w:sz="4" w:space="0" w:color="auto"/>
              <w:right w:val="single" w:sz="4" w:space="0" w:color="auto"/>
            </w:tcBorders>
            <w:noWrap/>
            <w:vAlign w:val="bottom"/>
          </w:tcPr>
          <w:p w14:paraId="499A5A55" w14:textId="77777777" w:rsidR="00014DB5" w:rsidRPr="00A859D4" w:rsidRDefault="00014DB5" w:rsidP="0000379E">
            <w:pPr>
              <w:ind w:firstLineChars="0" w:firstLine="0"/>
              <w:rPr>
                <w:rFonts w:eastAsiaTheme="minorEastAsia"/>
              </w:rPr>
            </w:pPr>
            <w:r w:rsidRPr="00A859D4">
              <w:rPr>
                <w:rFonts w:eastAsiaTheme="minorEastAsia"/>
              </w:rPr>
              <w:t>Y</w:t>
            </w:r>
          </w:p>
        </w:tc>
        <w:tc>
          <w:tcPr>
            <w:tcW w:w="1096" w:type="dxa"/>
            <w:tcBorders>
              <w:top w:val="single" w:sz="4" w:space="0" w:color="auto"/>
              <w:left w:val="single" w:sz="4" w:space="0" w:color="auto"/>
              <w:bottom w:val="single" w:sz="4" w:space="0" w:color="auto"/>
              <w:right w:val="single" w:sz="4" w:space="0" w:color="auto"/>
            </w:tcBorders>
            <w:noWrap/>
            <w:vAlign w:val="bottom"/>
          </w:tcPr>
          <w:p w14:paraId="41885CB9" w14:textId="77777777" w:rsidR="00014DB5" w:rsidRPr="00A859D4" w:rsidRDefault="00014DB5" w:rsidP="0000379E">
            <w:pPr>
              <w:ind w:firstLineChars="0" w:firstLine="0"/>
              <w:rPr>
                <w:rFonts w:eastAsiaTheme="minorEastAsia"/>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275A09FD" w14:textId="77777777" w:rsidR="00014DB5" w:rsidRPr="00A859D4" w:rsidRDefault="00014DB5" w:rsidP="0000379E">
            <w:pPr>
              <w:ind w:firstLineChars="0" w:firstLine="0"/>
              <w:rPr>
                <w:rFonts w:eastAsiaTheme="minorEastAsia"/>
              </w:rPr>
            </w:pPr>
            <w:r w:rsidRPr="00A859D4">
              <w:rPr>
                <w:rFonts w:eastAsiaTheme="minorEastAsia"/>
              </w:rPr>
              <w:t>Y</w:t>
            </w:r>
          </w:p>
        </w:tc>
        <w:tc>
          <w:tcPr>
            <w:tcW w:w="1110" w:type="dxa"/>
            <w:tcBorders>
              <w:top w:val="single" w:sz="4" w:space="0" w:color="auto"/>
              <w:left w:val="single" w:sz="4" w:space="0" w:color="auto"/>
              <w:bottom w:val="single" w:sz="4" w:space="0" w:color="auto"/>
              <w:right w:val="single" w:sz="4" w:space="0" w:color="auto"/>
            </w:tcBorders>
            <w:noWrap/>
            <w:vAlign w:val="bottom"/>
          </w:tcPr>
          <w:p w14:paraId="443DEE26" w14:textId="77777777" w:rsidR="00014DB5" w:rsidRPr="00A859D4" w:rsidRDefault="00014DB5" w:rsidP="0000379E">
            <w:pPr>
              <w:ind w:firstLineChars="0" w:firstLine="0"/>
              <w:rPr>
                <w:rFonts w:eastAsiaTheme="minorEastAsia"/>
              </w:rPr>
            </w:pPr>
            <w:r w:rsidRPr="00A859D4">
              <w:rPr>
                <w:rFonts w:eastAsiaTheme="minorEastAsia"/>
              </w:rPr>
              <w:t>Y</w:t>
            </w:r>
          </w:p>
        </w:tc>
      </w:tr>
      <w:tr w:rsidR="00014DB5" w:rsidRPr="00A859D4" w14:paraId="172E43EF" w14:textId="77777777" w:rsidTr="0000379E">
        <w:trPr>
          <w:trHeight w:val="296"/>
        </w:trPr>
        <w:tc>
          <w:tcPr>
            <w:tcW w:w="15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29A5471" w14:textId="77777777" w:rsidR="00014DB5" w:rsidRPr="00A859D4" w:rsidRDefault="00014DB5" w:rsidP="0000379E">
            <w:pPr>
              <w:ind w:firstLineChars="0" w:firstLine="0"/>
              <w:rPr>
                <w:rFonts w:eastAsiaTheme="minorEastAsia"/>
                <w:lang w:val="it-IT"/>
              </w:rPr>
            </w:pPr>
            <w:r w:rsidRPr="00A859D4">
              <w:rPr>
                <w:rFonts w:eastAsiaTheme="minorEastAsia"/>
              </w:rPr>
              <w:t>Dyrna 2018 *</w:t>
            </w:r>
          </w:p>
        </w:tc>
        <w:tc>
          <w:tcPr>
            <w:tcW w:w="1051" w:type="dxa"/>
            <w:tcBorders>
              <w:top w:val="single" w:sz="4" w:space="0" w:color="auto"/>
              <w:left w:val="single" w:sz="4" w:space="0" w:color="auto"/>
              <w:bottom w:val="single" w:sz="4" w:space="0" w:color="auto"/>
              <w:right w:val="single" w:sz="4" w:space="0" w:color="auto"/>
            </w:tcBorders>
            <w:noWrap/>
            <w:vAlign w:val="bottom"/>
          </w:tcPr>
          <w:p w14:paraId="45A62F5E"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13740B75" w14:textId="77777777" w:rsidR="00014DB5" w:rsidRPr="00A859D4" w:rsidRDefault="00014DB5" w:rsidP="0000379E">
            <w:pPr>
              <w:ind w:firstLineChars="0" w:firstLine="0"/>
              <w:rPr>
                <w:rFonts w:eastAsiaTheme="minorEastAsia"/>
              </w:rPr>
            </w:pPr>
            <w:r w:rsidRPr="00A859D4">
              <w:rPr>
                <w:rFonts w:eastAsiaTheme="minorEastAsia"/>
              </w:rPr>
              <w:t>U</w:t>
            </w:r>
          </w:p>
        </w:tc>
        <w:tc>
          <w:tcPr>
            <w:tcW w:w="1207" w:type="dxa"/>
            <w:tcBorders>
              <w:top w:val="single" w:sz="4" w:space="0" w:color="auto"/>
              <w:left w:val="single" w:sz="4" w:space="0" w:color="auto"/>
              <w:bottom w:val="single" w:sz="4" w:space="0" w:color="auto"/>
              <w:right w:val="single" w:sz="4" w:space="0" w:color="auto"/>
            </w:tcBorders>
            <w:noWrap/>
            <w:vAlign w:val="bottom"/>
          </w:tcPr>
          <w:p w14:paraId="65E846F7" w14:textId="77777777" w:rsidR="00014DB5" w:rsidRPr="00A859D4" w:rsidRDefault="00014DB5" w:rsidP="0000379E">
            <w:pPr>
              <w:ind w:firstLineChars="0" w:firstLine="0"/>
              <w:rPr>
                <w:rFonts w:eastAsiaTheme="minorEastAsia"/>
              </w:rPr>
            </w:pPr>
            <w:r w:rsidRPr="00A859D4">
              <w:rPr>
                <w:rFonts w:eastAsiaTheme="minorEastAsia"/>
              </w:rPr>
              <w:t>N</w:t>
            </w:r>
          </w:p>
        </w:tc>
        <w:tc>
          <w:tcPr>
            <w:tcW w:w="1252" w:type="dxa"/>
            <w:tcBorders>
              <w:top w:val="single" w:sz="4" w:space="0" w:color="auto"/>
              <w:left w:val="single" w:sz="4" w:space="0" w:color="auto"/>
              <w:bottom w:val="single" w:sz="4" w:space="0" w:color="auto"/>
              <w:right w:val="single" w:sz="4" w:space="0" w:color="auto"/>
            </w:tcBorders>
            <w:noWrap/>
            <w:vAlign w:val="bottom"/>
          </w:tcPr>
          <w:p w14:paraId="1AF76C2A"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20FD5975" w14:textId="77777777" w:rsidR="00014DB5" w:rsidRPr="00A859D4" w:rsidRDefault="00014DB5" w:rsidP="0000379E">
            <w:pPr>
              <w:ind w:firstLineChars="0" w:firstLine="0"/>
              <w:rPr>
                <w:rFonts w:eastAsiaTheme="minorEastAsia"/>
              </w:rPr>
            </w:pPr>
            <w:r w:rsidRPr="00A859D4">
              <w:rPr>
                <w:rFonts w:eastAsiaTheme="minorEastAsia"/>
              </w:rPr>
              <w:t>N</w:t>
            </w:r>
          </w:p>
        </w:tc>
        <w:tc>
          <w:tcPr>
            <w:tcW w:w="1699" w:type="dxa"/>
            <w:tcBorders>
              <w:top w:val="single" w:sz="4" w:space="0" w:color="auto"/>
              <w:left w:val="single" w:sz="4" w:space="0" w:color="auto"/>
              <w:bottom w:val="single" w:sz="4" w:space="0" w:color="auto"/>
              <w:right w:val="single" w:sz="4" w:space="0" w:color="auto"/>
            </w:tcBorders>
            <w:noWrap/>
            <w:vAlign w:val="bottom"/>
          </w:tcPr>
          <w:p w14:paraId="325D9AF2" w14:textId="77777777" w:rsidR="00014DB5" w:rsidRPr="00A859D4" w:rsidRDefault="00014DB5" w:rsidP="0000379E">
            <w:pPr>
              <w:ind w:firstLineChars="0" w:firstLine="0"/>
              <w:rPr>
                <w:rFonts w:eastAsiaTheme="minorEastAsia"/>
              </w:rPr>
            </w:pPr>
            <w:r w:rsidRPr="00A859D4">
              <w:rPr>
                <w:rFonts w:eastAsiaTheme="minorEastAsia"/>
              </w:rPr>
              <w:t>N</w:t>
            </w:r>
          </w:p>
        </w:tc>
        <w:tc>
          <w:tcPr>
            <w:tcW w:w="1084" w:type="dxa"/>
            <w:gridSpan w:val="2"/>
            <w:tcBorders>
              <w:top w:val="single" w:sz="4" w:space="0" w:color="auto"/>
              <w:left w:val="single" w:sz="4" w:space="0" w:color="auto"/>
              <w:bottom w:val="single" w:sz="4" w:space="0" w:color="auto"/>
              <w:right w:val="single" w:sz="4" w:space="0" w:color="auto"/>
            </w:tcBorders>
            <w:noWrap/>
            <w:vAlign w:val="bottom"/>
          </w:tcPr>
          <w:p w14:paraId="4C0E0DA8" w14:textId="77777777" w:rsidR="00014DB5" w:rsidRPr="00A859D4" w:rsidRDefault="00014DB5" w:rsidP="0000379E">
            <w:pPr>
              <w:ind w:firstLineChars="0" w:firstLine="0"/>
              <w:rPr>
                <w:rFonts w:eastAsiaTheme="minorEastAsia"/>
              </w:rPr>
            </w:pPr>
            <w:r w:rsidRPr="00A859D4">
              <w:rPr>
                <w:rFonts w:eastAsiaTheme="minorEastAsia"/>
              </w:rPr>
              <w:t>N</w:t>
            </w:r>
          </w:p>
        </w:tc>
        <w:tc>
          <w:tcPr>
            <w:tcW w:w="1096" w:type="dxa"/>
            <w:tcBorders>
              <w:top w:val="single" w:sz="4" w:space="0" w:color="auto"/>
              <w:left w:val="single" w:sz="4" w:space="0" w:color="auto"/>
              <w:bottom w:val="single" w:sz="4" w:space="0" w:color="auto"/>
              <w:right w:val="single" w:sz="4" w:space="0" w:color="auto"/>
            </w:tcBorders>
            <w:noWrap/>
            <w:vAlign w:val="bottom"/>
          </w:tcPr>
          <w:p w14:paraId="522EB468" w14:textId="77777777" w:rsidR="00014DB5" w:rsidRPr="00A859D4" w:rsidRDefault="00014DB5" w:rsidP="0000379E">
            <w:pPr>
              <w:ind w:firstLineChars="0" w:firstLine="0"/>
              <w:rPr>
                <w:rFonts w:eastAsiaTheme="minorEastAsia"/>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64CBD378" w14:textId="77777777" w:rsidR="00014DB5" w:rsidRPr="00A859D4" w:rsidRDefault="00014DB5" w:rsidP="0000379E">
            <w:pPr>
              <w:ind w:firstLineChars="0" w:firstLine="0"/>
              <w:rPr>
                <w:rFonts w:eastAsiaTheme="minorEastAsia"/>
              </w:rPr>
            </w:pPr>
            <w:r w:rsidRPr="00A859D4">
              <w:rPr>
                <w:rFonts w:eastAsiaTheme="minorEastAsia"/>
              </w:rPr>
              <w:t>Y</w:t>
            </w:r>
          </w:p>
        </w:tc>
        <w:tc>
          <w:tcPr>
            <w:tcW w:w="1110" w:type="dxa"/>
            <w:tcBorders>
              <w:top w:val="single" w:sz="4" w:space="0" w:color="auto"/>
              <w:left w:val="single" w:sz="4" w:space="0" w:color="auto"/>
              <w:bottom w:val="single" w:sz="4" w:space="0" w:color="auto"/>
              <w:right w:val="single" w:sz="4" w:space="0" w:color="auto"/>
            </w:tcBorders>
            <w:noWrap/>
            <w:vAlign w:val="bottom"/>
          </w:tcPr>
          <w:p w14:paraId="7A7C8CB0" w14:textId="77777777" w:rsidR="00014DB5" w:rsidRPr="00A859D4" w:rsidRDefault="00014DB5" w:rsidP="0000379E">
            <w:pPr>
              <w:ind w:firstLineChars="0" w:firstLine="0"/>
              <w:rPr>
                <w:rFonts w:eastAsiaTheme="minorEastAsia"/>
              </w:rPr>
            </w:pPr>
            <w:r w:rsidRPr="00A859D4">
              <w:rPr>
                <w:rFonts w:eastAsiaTheme="minorEastAsia"/>
              </w:rPr>
              <w:t>U</w:t>
            </w:r>
          </w:p>
        </w:tc>
      </w:tr>
      <w:tr w:rsidR="00014DB5" w:rsidRPr="00A859D4" w14:paraId="3DDE60C8" w14:textId="77777777" w:rsidTr="0000379E">
        <w:trPr>
          <w:trHeight w:val="296"/>
        </w:trPr>
        <w:tc>
          <w:tcPr>
            <w:tcW w:w="150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4F0F560" w14:textId="77777777" w:rsidR="00014DB5" w:rsidRPr="00A859D4" w:rsidRDefault="00014DB5" w:rsidP="0000379E">
            <w:pPr>
              <w:ind w:firstLineChars="0" w:firstLine="0"/>
              <w:rPr>
                <w:rFonts w:eastAsiaTheme="minorEastAsia"/>
                <w:lang w:val="it-IT"/>
              </w:rPr>
            </w:pPr>
            <w:r w:rsidRPr="00A859D4">
              <w:rPr>
                <w:rFonts w:eastAsiaTheme="minorEastAsia"/>
              </w:rPr>
              <w:t xml:space="preserve">Miura 2024 </w:t>
            </w:r>
          </w:p>
        </w:tc>
        <w:tc>
          <w:tcPr>
            <w:tcW w:w="1051" w:type="dxa"/>
            <w:tcBorders>
              <w:top w:val="single" w:sz="4" w:space="0" w:color="auto"/>
              <w:left w:val="single" w:sz="4" w:space="0" w:color="auto"/>
              <w:bottom w:val="single" w:sz="4" w:space="0" w:color="auto"/>
              <w:right w:val="single" w:sz="4" w:space="0" w:color="auto"/>
            </w:tcBorders>
            <w:noWrap/>
            <w:vAlign w:val="bottom"/>
          </w:tcPr>
          <w:p w14:paraId="0B023DA5"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70038747" w14:textId="77777777" w:rsidR="00014DB5" w:rsidRPr="00A859D4" w:rsidRDefault="00014DB5" w:rsidP="0000379E">
            <w:pPr>
              <w:ind w:firstLineChars="0" w:firstLine="0"/>
              <w:rPr>
                <w:rFonts w:eastAsiaTheme="minorEastAsia"/>
              </w:rPr>
            </w:pPr>
            <w:r w:rsidRPr="00A859D4">
              <w:rPr>
                <w:rFonts w:eastAsiaTheme="minorEastAsia"/>
              </w:rPr>
              <w:t>Y</w:t>
            </w:r>
          </w:p>
        </w:tc>
        <w:tc>
          <w:tcPr>
            <w:tcW w:w="1207" w:type="dxa"/>
            <w:tcBorders>
              <w:top w:val="single" w:sz="4" w:space="0" w:color="auto"/>
              <w:left w:val="single" w:sz="4" w:space="0" w:color="auto"/>
              <w:bottom w:val="single" w:sz="4" w:space="0" w:color="auto"/>
              <w:right w:val="single" w:sz="4" w:space="0" w:color="auto"/>
            </w:tcBorders>
            <w:noWrap/>
            <w:vAlign w:val="bottom"/>
          </w:tcPr>
          <w:p w14:paraId="5269B2AA" w14:textId="77777777" w:rsidR="00014DB5" w:rsidRPr="00A859D4" w:rsidRDefault="00014DB5" w:rsidP="0000379E">
            <w:pPr>
              <w:ind w:firstLineChars="0" w:firstLine="0"/>
              <w:rPr>
                <w:rFonts w:eastAsiaTheme="minorEastAsia"/>
              </w:rPr>
            </w:pPr>
            <w:r w:rsidRPr="00A859D4">
              <w:rPr>
                <w:rFonts w:eastAsiaTheme="minorEastAsia"/>
              </w:rPr>
              <w:t>N</w:t>
            </w:r>
          </w:p>
        </w:tc>
        <w:tc>
          <w:tcPr>
            <w:tcW w:w="1252" w:type="dxa"/>
            <w:tcBorders>
              <w:top w:val="single" w:sz="4" w:space="0" w:color="auto"/>
              <w:left w:val="single" w:sz="4" w:space="0" w:color="auto"/>
              <w:bottom w:val="single" w:sz="4" w:space="0" w:color="auto"/>
              <w:right w:val="single" w:sz="4" w:space="0" w:color="auto"/>
            </w:tcBorders>
            <w:noWrap/>
            <w:vAlign w:val="bottom"/>
          </w:tcPr>
          <w:p w14:paraId="3BF817F9" w14:textId="77777777" w:rsidR="00014DB5" w:rsidRPr="00A859D4" w:rsidRDefault="00014DB5" w:rsidP="0000379E">
            <w:pPr>
              <w:ind w:firstLineChars="0" w:firstLine="0"/>
              <w:rPr>
                <w:rFonts w:eastAsiaTheme="minorEastAsia"/>
              </w:rPr>
            </w:pPr>
            <w:r w:rsidRPr="00A859D4">
              <w:rPr>
                <w:rFonts w:eastAsiaTheme="minorEastAsia"/>
              </w:rPr>
              <w:t>N</w:t>
            </w:r>
          </w:p>
        </w:tc>
        <w:tc>
          <w:tcPr>
            <w:tcW w:w="1384" w:type="dxa"/>
            <w:tcBorders>
              <w:top w:val="single" w:sz="4" w:space="0" w:color="auto"/>
              <w:left w:val="single" w:sz="4" w:space="0" w:color="auto"/>
              <w:bottom w:val="single" w:sz="4" w:space="0" w:color="auto"/>
              <w:right w:val="single" w:sz="4" w:space="0" w:color="auto"/>
            </w:tcBorders>
            <w:noWrap/>
            <w:vAlign w:val="bottom"/>
          </w:tcPr>
          <w:p w14:paraId="37BC7ABB" w14:textId="77777777" w:rsidR="00014DB5" w:rsidRPr="00A859D4" w:rsidRDefault="00014DB5" w:rsidP="0000379E">
            <w:pPr>
              <w:ind w:firstLineChars="0" w:firstLine="0"/>
              <w:rPr>
                <w:rFonts w:eastAsiaTheme="minorEastAsia"/>
              </w:rPr>
            </w:pPr>
            <w:r w:rsidRPr="00A859D4">
              <w:rPr>
                <w:rFonts w:eastAsiaTheme="minorEastAsia"/>
              </w:rPr>
              <w:t>N</w:t>
            </w:r>
          </w:p>
        </w:tc>
        <w:tc>
          <w:tcPr>
            <w:tcW w:w="1699" w:type="dxa"/>
            <w:tcBorders>
              <w:top w:val="single" w:sz="4" w:space="0" w:color="auto"/>
              <w:left w:val="single" w:sz="4" w:space="0" w:color="auto"/>
              <w:bottom w:val="single" w:sz="4" w:space="0" w:color="auto"/>
              <w:right w:val="single" w:sz="4" w:space="0" w:color="auto"/>
            </w:tcBorders>
            <w:noWrap/>
            <w:vAlign w:val="bottom"/>
          </w:tcPr>
          <w:p w14:paraId="54BD3884" w14:textId="77777777" w:rsidR="00014DB5" w:rsidRPr="00A859D4" w:rsidRDefault="00014DB5" w:rsidP="0000379E">
            <w:pPr>
              <w:ind w:firstLineChars="0" w:firstLine="0"/>
              <w:rPr>
                <w:rFonts w:eastAsiaTheme="minorEastAsia"/>
              </w:rPr>
            </w:pPr>
            <w:r w:rsidRPr="00A859D4">
              <w:rPr>
                <w:rFonts w:eastAsiaTheme="minorEastAsia"/>
              </w:rPr>
              <w:t>N</w:t>
            </w:r>
          </w:p>
        </w:tc>
        <w:tc>
          <w:tcPr>
            <w:tcW w:w="1084" w:type="dxa"/>
            <w:gridSpan w:val="2"/>
            <w:tcBorders>
              <w:top w:val="single" w:sz="4" w:space="0" w:color="auto"/>
              <w:left w:val="single" w:sz="4" w:space="0" w:color="auto"/>
              <w:bottom w:val="single" w:sz="4" w:space="0" w:color="auto"/>
              <w:right w:val="single" w:sz="4" w:space="0" w:color="auto"/>
            </w:tcBorders>
            <w:noWrap/>
            <w:vAlign w:val="bottom"/>
          </w:tcPr>
          <w:p w14:paraId="7A2DFEF5" w14:textId="77777777" w:rsidR="00014DB5" w:rsidRPr="00A859D4" w:rsidRDefault="00014DB5" w:rsidP="0000379E">
            <w:pPr>
              <w:ind w:firstLineChars="0" w:firstLine="0"/>
              <w:rPr>
                <w:rFonts w:eastAsiaTheme="minorEastAsia"/>
              </w:rPr>
            </w:pPr>
            <w:r w:rsidRPr="00A859D4">
              <w:rPr>
                <w:rFonts w:eastAsiaTheme="minorEastAsia"/>
              </w:rPr>
              <w:t>N</w:t>
            </w:r>
          </w:p>
        </w:tc>
        <w:tc>
          <w:tcPr>
            <w:tcW w:w="1096" w:type="dxa"/>
            <w:tcBorders>
              <w:top w:val="single" w:sz="4" w:space="0" w:color="auto"/>
              <w:left w:val="single" w:sz="4" w:space="0" w:color="auto"/>
              <w:bottom w:val="single" w:sz="4" w:space="0" w:color="auto"/>
              <w:right w:val="single" w:sz="4" w:space="0" w:color="auto"/>
            </w:tcBorders>
            <w:noWrap/>
            <w:vAlign w:val="bottom"/>
          </w:tcPr>
          <w:p w14:paraId="519B097E" w14:textId="77777777" w:rsidR="00014DB5" w:rsidRPr="00A859D4" w:rsidRDefault="00014DB5" w:rsidP="0000379E">
            <w:pPr>
              <w:ind w:firstLineChars="0" w:firstLine="0"/>
              <w:rPr>
                <w:rFonts w:eastAsiaTheme="minorEastAsia"/>
              </w:rPr>
            </w:pPr>
            <w:r w:rsidRPr="00A859D4">
              <w:rPr>
                <w:rFonts w:eastAsiaTheme="minorEastAsia"/>
              </w:rPr>
              <w:t>Y</w:t>
            </w:r>
          </w:p>
        </w:tc>
        <w:tc>
          <w:tcPr>
            <w:tcW w:w="951" w:type="dxa"/>
            <w:tcBorders>
              <w:top w:val="single" w:sz="4" w:space="0" w:color="auto"/>
              <w:left w:val="single" w:sz="4" w:space="0" w:color="auto"/>
              <w:bottom w:val="single" w:sz="4" w:space="0" w:color="auto"/>
              <w:right w:val="single" w:sz="4" w:space="0" w:color="auto"/>
            </w:tcBorders>
            <w:noWrap/>
            <w:vAlign w:val="bottom"/>
          </w:tcPr>
          <w:p w14:paraId="43C816CB" w14:textId="77777777" w:rsidR="00014DB5" w:rsidRPr="00A859D4" w:rsidRDefault="00014DB5" w:rsidP="0000379E">
            <w:pPr>
              <w:ind w:firstLineChars="0" w:firstLine="0"/>
              <w:rPr>
                <w:rFonts w:eastAsiaTheme="minorEastAsia"/>
              </w:rPr>
            </w:pPr>
            <w:r w:rsidRPr="00A859D4">
              <w:rPr>
                <w:rFonts w:eastAsiaTheme="minorEastAsia"/>
              </w:rPr>
              <w:t>Y</w:t>
            </w:r>
          </w:p>
        </w:tc>
        <w:tc>
          <w:tcPr>
            <w:tcW w:w="1110" w:type="dxa"/>
            <w:tcBorders>
              <w:top w:val="single" w:sz="4" w:space="0" w:color="auto"/>
              <w:left w:val="single" w:sz="4" w:space="0" w:color="auto"/>
              <w:bottom w:val="single" w:sz="4" w:space="0" w:color="auto"/>
              <w:right w:val="single" w:sz="4" w:space="0" w:color="auto"/>
            </w:tcBorders>
            <w:noWrap/>
            <w:vAlign w:val="bottom"/>
          </w:tcPr>
          <w:p w14:paraId="6E1F326D" w14:textId="77777777" w:rsidR="00014DB5" w:rsidRPr="00A859D4" w:rsidRDefault="00014DB5" w:rsidP="0000379E">
            <w:pPr>
              <w:ind w:firstLineChars="0" w:firstLine="0"/>
              <w:rPr>
                <w:rFonts w:eastAsiaTheme="minorEastAsia"/>
              </w:rPr>
            </w:pPr>
            <w:r w:rsidRPr="00A859D4">
              <w:rPr>
                <w:rFonts w:eastAsiaTheme="minorEastAsia"/>
              </w:rPr>
              <w:t>Y</w:t>
            </w:r>
          </w:p>
        </w:tc>
      </w:tr>
      <w:tr w:rsidR="00014DB5" w:rsidRPr="00A859D4" w14:paraId="32F7DEF8" w14:textId="77777777" w:rsidTr="0000379E">
        <w:trPr>
          <w:trHeight w:val="296"/>
        </w:trPr>
        <w:tc>
          <w:tcPr>
            <w:tcW w:w="13723" w:type="dxa"/>
            <w:gridSpan w:val="12"/>
            <w:tcBorders>
              <w:top w:val="single" w:sz="4" w:space="0" w:color="auto"/>
              <w:bottom w:val="nil"/>
            </w:tcBorders>
            <w:shd w:val="clear" w:color="000000" w:fill="FFFFFF"/>
            <w:vAlign w:val="center"/>
          </w:tcPr>
          <w:p w14:paraId="1733A2C3" w14:textId="77777777" w:rsidR="00014DB5" w:rsidRPr="00A859D4" w:rsidRDefault="00014DB5" w:rsidP="0000379E">
            <w:pPr>
              <w:ind w:firstLineChars="0" w:firstLine="0"/>
              <w:rPr>
                <w:rFonts w:eastAsiaTheme="minorEastAsia"/>
                <w:b/>
                <w:bCs/>
              </w:rPr>
            </w:pPr>
            <w:r w:rsidRPr="00A859D4">
              <w:rPr>
                <w:rFonts w:eastAsiaTheme="minorEastAsia"/>
                <w:b/>
                <w:bCs/>
              </w:rPr>
              <w:t>Y</w:t>
            </w:r>
            <w:r w:rsidRPr="00A859D4">
              <w:rPr>
                <w:rFonts w:eastAsiaTheme="minorEastAsia"/>
              </w:rPr>
              <w:t>: Yes (Low risk of bias). -</w:t>
            </w:r>
            <w:r w:rsidRPr="00A859D4">
              <w:rPr>
                <w:rFonts w:eastAsiaTheme="minorEastAsia"/>
                <w:b/>
                <w:bCs/>
              </w:rPr>
              <w:t>U</w:t>
            </w:r>
            <w:r w:rsidRPr="00A859D4">
              <w:rPr>
                <w:rFonts w:eastAsiaTheme="minorEastAsia"/>
              </w:rPr>
              <w:t>: (Unclear). -</w:t>
            </w:r>
            <w:r w:rsidRPr="00A859D4">
              <w:rPr>
                <w:rFonts w:eastAsiaTheme="minorEastAsia"/>
                <w:b/>
                <w:bCs/>
              </w:rPr>
              <w:t xml:space="preserve">N: </w:t>
            </w:r>
            <w:r w:rsidRPr="00A859D4">
              <w:rPr>
                <w:rFonts w:eastAsiaTheme="minorEastAsia"/>
              </w:rPr>
              <w:t xml:space="preserve">(High risk of bias).   * Both </w:t>
            </w:r>
            <w:r w:rsidRPr="00A859D4">
              <w:rPr>
                <w:rFonts w:eastAsiaTheme="minorEastAsia"/>
                <w:i/>
                <w:iCs/>
              </w:rPr>
              <w:t xml:space="preserve">in vitro </w:t>
            </w:r>
            <w:r w:rsidRPr="00A859D4">
              <w:rPr>
                <w:rFonts w:eastAsiaTheme="minorEastAsia"/>
              </w:rPr>
              <w:t xml:space="preserve">and </w:t>
            </w:r>
            <w:r w:rsidRPr="00A859D4">
              <w:rPr>
                <w:rFonts w:eastAsiaTheme="minorEastAsia"/>
                <w:i/>
                <w:iCs/>
              </w:rPr>
              <w:t>in vivo</w:t>
            </w:r>
          </w:p>
        </w:tc>
      </w:tr>
    </w:tbl>
    <w:p w14:paraId="6A31988C" w14:textId="77777777" w:rsidR="00014DB5" w:rsidRPr="00A859D4" w:rsidRDefault="00014DB5" w:rsidP="00014DB5">
      <w:pPr>
        <w:ind w:firstLineChars="0" w:firstLine="0"/>
        <w:rPr>
          <w:rFonts w:eastAsiaTheme="minorEastAsia"/>
        </w:rPr>
      </w:pPr>
    </w:p>
    <w:p w14:paraId="0BB62581" w14:textId="77777777" w:rsidR="00014DB5" w:rsidRPr="00A859D4" w:rsidRDefault="00014DB5" w:rsidP="00014DB5">
      <w:pPr>
        <w:ind w:firstLineChars="0" w:firstLine="0"/>
        <w:rPr>
          <w:rFonts w:eastAsiaTheme="minorEastAsia"/>
          <w:b/>
          <w:bCs/>
        </w:rPr>
      </w:pPr>
    </w:p>
    <w:p w14:paraId="31F10EA2" w14:textId="77777777" w:rsidR="006A24BA" w:rsidRPr="00A859D4" w:rsidRDefault="006A24BA" w:rsidP="00990AB7">
      <w:pPr>
        <w:ind w:firstLineChars="0" w:firstLine="0"/>
        <w:rPr>
          <w:rFonts w:eastAsiaTheme="minorEastAsia"/>
        </w:rPr>
      </w:pPr>
    </w:p>
    <w:p w14:paraId="38C612F8" w14:textId="77777777" w:rsidR="00990AB7" w:rsidRPr="00A859D4" w:rsidRDefault="00990AB7" w:rsidP="00990AB7">
      <w:pPr>
        <w:pStyle w:val="afff3"/>
        <w:spacing w:line="276" w:lineRule="auto"/>
        <w:rPr>
          <w:rFonts w:eastAsiaTheme="minorEastAsia"/>
          <w:b w:val="0"/>
          <w:sz w:val="21"/>
          <w:szCs w:val="21"/>
          <w:lang w:val="it-IT"/>
        </w:rPr>
      </w:pPr>
      <w:r w:rsidRPr="00A859D4">
        <w:rPr>
          <w:rFonts w:eastAsiaTheme="minorEastAsia"/>
          <w:b w:val="0"/>
          <w:sz w:val="21"/>
          <w:szCs w:val="21"/>
          <w:lang w:val="it-IT"/>
        </w:rPr>
        <w:t xml:space="preserve">References </w:t>
      </w:r>
    </w:p>
    <w:p w14:paraId="4CA647C5" w14:textId="41A5D4F0"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hint="eastAsia"/>
          <w:lang w:val="en-GB" w:eastAsia="zh-CN"/>
        </w:rPr>
        <w:t>[</w:t>
      </w:r>
      <w:r w:rsidR="004E00F9" w:rsidRPr="00507366">
        <w:rPr>
          <w:rFonts w:eastAsiaTheme="minorEastAsia" w:hint="eastAsia"/>
          <w:lang w:val="en-GB" w:eastAsia="zh-CN"/>
        </w:rPr>
        <w:t>25</w:t>
      </w:r>
      <w:r w:rsidRPr="00507366">
        <w:rPr>
          <w:rFonts w:eastAsiaTheme="minorEastAsia" w:hint="eastAsia"/>
          <w:lang w:val="en-GB" w:eastAsia="zh-CN"/>
        </w:rPr>
        <w:t xml:space="preserve">] </w:t>
      </w:r>
      <w:r w:rsidRPr="00507366">
        <w:rPr>
          <w:rFonts w:eastAsiaTheme="minorEastAsia"/>
          <w:lang w:val="en-GB" w:eastAsia="zh-CN"/>
        </w:rPr>
        <w:t xml:space="preserve">Morikawa D, Muench LN, Baldino JB, Kia C, Johnson J, Otto A, et al. </w:t>
      </w:r>
      <w:r w:rsidRPr="00922EA4">
        <w:rPr>
          <w:rFonts w:eastAsiaTheme="minorEastAsia"/>
          <w:lang w:val="en-GB" w:eastAsia="zh-CN"/>
        </w:rPr>
        <w:t xml:space="preserve">Comparison of Preparation Techniques for Isolating Subacromial Bursa-Derived Cells as a Potential Augment for Rotator Cuff Repair. </w:t>
      </w:r>
      <w:r w:rsidRPr="00507366">
        <w:rPr>
          <w:rFonts w:eastAsiaTheme="minorEastAsia"/>
          <w:lang w:val="en-GB" w:eastAsia="zh-CN"/>
        </w:rPr>
        <w:t>Arthroscopy. 2020; 36:</w:t>
      </w:r>
      <w:r w:rsidRPr="00507366">
        <w:rPr>
          <w:rFonts w:eastAsiaTheme="minorEastAsia" w:hint="eastAsia"/>
          <w:lang w:val="en-GB" w:eastAsia="zh-CN"/>
        </w:rPr>
        <w:t xml:space="preserve"> </w:t>
      </w:r>
      <w:r w:rsidRPr="00507366">
        <w:rPr>
          <w:rFonts w:eastAsiaTheme="minorEastAsia"/>
          <w:lang w:val="en-GB" w:eastAsia="zh-CN"/>
        </w:rPr>
        <w:t>80</w:t>
      </w:r>
      <w:r w:rsidRPr="00507366">
        <w:rPr>
          <w:rFonts w:eastAsiaTheme="minorEastAsia" w:hint="eastAsia"/>
          <w:lang w:val="en-GB" w:eastAsia="zh-CN"/>
        </w:rPr>
        <w:t>-85</w:t>
      </w:r>
      <w:r w:rsidRPr="00507366">
        <w:rPr>
          <w:rFonts w:eastAsiaTheme="minorEastAsia"/>
          <w:lang w:val="en-GB" w:eastAsia="zh-CN"/>
        </w:rPr>
        <w:t>. https://doi.org/10.1016/j.arthro.2019.07.024.</w:t>
      </w:r>
    </w:p>
    <w:p w14:paraId="221C3559" w14:textId="11E6E5E3"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hint="eastAsia"/>
          <w:lang w:val="en-GB" w:eastAsia="zh-CN"/>
        </w:rPr>
        <w:t>[2</w:t>
      </w:r>
      <w:r w:rsidR="004E00F9" w:rsidRPr="00507366">
        <w:rPr>
          <w:rFonts w:eastAsiaTheme="minorEastAsia" w:hint="eastAsia"/>
          <w:lang w:val="en-GB" w:eastAsia="zh-CN"/>
        </w:rPr>
        <w:t>6</w:t>
      </w:r>
      <w:r w:rsidRPr="00507366">
        <w:rPr>
          <w:rFonts w:eastAsiaTheme="minorEastAsia" w:hint="eastAsia"/>
          <w:lang w:val="en-GB" w:eastAsia="zh-CN"/>
        </w:rPr>
        <w:t xml:space="preserve">] </w:t>
      </w:r>
      <w:r w:rsidRPr="00507366">
        <w:rPr>
          <w:rFonts w:eastAsiaTheme="minorEastAsia"/>
          <w:lang w:val="en-GB" w:eastAsia="zh-CN"/>
        </w:rPr>
        <w:t xml:space="preserve">Baldino JB, Muench LN, Kia C, Johnson J, Morikawa D, Tamburini L, et al. </w:t>
      </w:r>
      <w:r w:rsidRPr="00922EA4">
        <w:rPr>
          <w:rFonts w:eastAsiaTheme="minorEastAsia"/>
          <w:lang w:val="en-GB" w:eastAsia="zh-CN"/>
        </w:rPr>
        <w:t xml:space="preserve">Intraoperative and In Vitro Classification of Subacromial Bursal Tissue. </w:t>
      </w:r>
      <w:r w:rsidRPr="00507366">
        <w:rPr>
          <w:rFonts w:eastAsiaTheme="minorEastAsia"/>
          <w:lang w:val="en-GB" w:eastAsia="zh-CN"/>
        </w:rPr>
        <w:t>Arthroscopy. 2020; 36: 2057</w:t>
      </w:r>
      <w:r w:rsidRPr="00507366">
        <w:rPr>
          <w:rFonts w:eastAsiaTheme="minorEastAsia" w:hint="eastAsia"/>
          <w:lang w:val="en-GB" w:eastAsia="zh-CN"/>
        </w:rPr>
        <w:t>-2068</w:t>
      </w:r>
      <w:r w:rsidRPr="00507366">
        <w:rPr>
          <w:rFonts w:eastAsiaTheme="minorEastAsia"/>
          <w:lang w:val="en-GB" w:eastAsia="zh-CN"/>
        </w:rPr>
        <w:t>. https://doi.org/10.1016/j.arthro.2020.03.039.</w:t>
      </w:r>
    </w:p>
    <w:p w14:paraId="2F375693" w14:textId="54F45A5C" w:rsidR="00990AB7" w:rsidRPr="00507366" w:rsidRDefault="00990AB7" w:rsidP="00990AB7">
      <w:pPr>
        <w:pStyle w:val="af9"/>
        <w:spacing w:line="276" w:lineRule="auto"/>
        <w:ind w:firstLineChars="0" w:firstLine="0"/>
        <w:rPr>
          <w:rFonts w:eastAsiaTheme="minorEastAsia"/>
          <w:lang w:val="en-GB" w:eastAsia="zh-CN"/>
        </w:rPr>
      </w:pPr>
      <w:bookmarkStart w:id="0" w:name="OLE_LINK2"/>
      <w:r w:rsidRPr="00507366">
        <w:rPr>
          <w:rFonts w:eastAsiaTheme="minorEastAsia" w:hint="eastAsia"/>
          <w:lang w:val="en-GB" w:eastAsia="zh-CN"/>
        </w:rPr>
        <w:t>[</w:t>
      </w:r>
      <w:r w:rsidR="004E00F9" w:rsidRPr="00507366">
        <w:rPr>
          <w:rFonts w:eastAsiaTheme="minorEastAsia" w:hint="eastAsia"/>
          <w:lang w:val="en-GB" w:eastAsia="zh-CN"/>
        </w:rPr>
        <w:t>27</w:t>
      </w:r>
      <w:r w:rsidRPr="00507366">
        <w:rPr>
          <w:rFonts w:eastAsiaTheme="minorEastAsia" w:hint="eastAsia"/>
          <w:lang w:val="en-GB" w:eastAsia="zh-CN"/>
        </w:rPr>
        <w:t>]</w:t>
      </w:r>
      <w:bookmarkEnd w:id="0"/>
      <w:r w:rsidRPr="00507366">
        <w:rPr>
          <w:rFonts w:eastAsiaTheme="minorEastAsia" w:hint="eastAsia"/>
          <w:lang w:val="en-GB" w:eastAsia="zh-CN"/>
        </w:rPr>
        <w:t xml:space="preserve"> </w:t>
      </w:r>
      <w:r w:rsidRPr="00507366">
        <w:rPr>
          <w:rFonts w:eastAsiaTheme="minorEastAsia"/>
          <w:lang w:val="en-GB" w:eastAsia="zh-CN"/>
        </w:rPr>
        <w:t xml:space="preserve">Muench LN, Kia C, Berthold DP, Uyeki C, Otto A, Cote MP, et al. </w:t>
      </w:r>
      <w:r w:rsidRPr="00922EA4">
        <w:rPr>
          <w:rFonts w:eastAsiaTheme="minorEastAsia"/>
          <w:lang w:val="en-GB" w:eastAsia="zh-CN"/>
        </w:rPr>
        <w:t xml:space="preserve">Preliminary Clinical Outcomes Following Biologic Augmentation of Arthroscopic Rotator Cuff Repair Using Subacromial Bursa, Concentrated Bone Marrow Aspirate, and Platelet-Rich Plasma. </w:t>
      </w:r>
      <w:r w:rsidRPr="00507366">
        <w:rPr>
          <w:rFonts w:eastAsiaTheme="minorEastAsia"/>
          <w:lang w:val="en-GB" w:eastAsia="zh-CN"/>
        </w:rPr>
        <w:t>Arthroscopy, Sports Medicine, and Rehabilitation. 2020; 2: e803. https://doi.org/10.1016/j.asmr.2020.07.019.</w:t>
      </w:r>
    </w:p>
    <w:p w14:paraId="79010490" w14:textId="665368AE"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hint="eastAsia"/>
          <w:lang w:val="en-GB" w:eastAsia="zh-CN"/>
        </w:rPr>
        <w:lastRenderedPageBreak/>
        <w:t>[</w:t>
      </w:r>
      <w:r w:rsidR="004E00F9" w:rsidRPr="00507366">
        <w:rPr>
          <w:rFonts w:eastAsiaTheme="minorEastAsia" w:hint="eastAsia"/>
          <w:lang w:val="en-GB" w:eastAsia="zh-CN"/>
        </w:rPr>
        <w:t>28</w:t>
      </w:r>
      <w:r w:rsidRPr="00507366">
        <w:rPr>
          <w:rFonts w:eastAsiaTheme="minorEastAsia" w:hint="eastAsia"/>
          <w:lang w:val="en-GB" w:eastAsia="zh-CN"/>
        </w:rPr>
        <w:t xml:space="preserve">] </w:t>
      </w:r>
      <w:r w:rsidRPr="00507366">
        <w:rPr>
          <w:rFonts w:eastAsiaTheme="minorEastAsia"/>
          <w:lang w:val="en-GB" w:eastAsia="zh-CN"/>
        </w:rPr>
        <w:t xml:space="preserve">Klatte-Schulz F, Bormann N, Voss I, Melzer J, Schmock A, Bucher CH, et al. </w:t>
      </w:r>
      <w:r w:rsidRPr="00922EA4">
        <w:rPr>
          <w:rFonts w:eastAsiaTheme="minorEastAsia"/>
          <w:lang w:val="en-GB" w:eastAsia="zh-CN"/>
        </w:rPr>
        <w:t xml:space="preserve">Bursa-Derived Cells Show a Distinct Mechano-Response to Physiological and Pathological Loading in vitro. </w:t>
      </w:r>
      <w:r w:rsidRPr="00507366">
        <w:rPr>
          <w:rFonts w:eastAsiaTheme="minorEastAsia"/>
          <w:lang w:val="en-GB" w:eastAsia="zh-CN"/>
        </w:rPr>
        <w:t>Frontiers in Cell and Developmental Biology. 2021; 9: 657166. https://doi.org/10.3389/fcell.2021.657166.</w:t>
      </w:r>
    </w:p>
    <w:p w14:paraId="37190D3C" w14:textId="7A0C380F"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29</w:t>
      </w:r>
      <w:r w:rsidRPr="00507366">
        <w:rPr>
          <w:rFonts w:eastAsiaTheme="minorEastAsia"/>
          <w:lang w:val="en-GB" w:eastAsia="zh-CN"/>
        </w:rPr>
        <w:t>]</w:t>
      </w:r>
      <w:r w:rsidRPr="00507366">
        <w:rPr>
          <w:rFonts w:eastAsiaTheme="minorEastAsia" w:hint="eastAsia"/>
          <w:lang w:val="en-GB" w:eastAsia="zh-CN"/>
        </w:rPr>
        <w:t xml:space="preserve"> </w:t>
      </w:r>
      <w:r w:rsidRPr="00507366">
        <w:rPr>
          <w:rFonts w:eastAsiaTheme="minorEastAsia"/>
          <w:lang w:val="en-GB" w:eastAsia="zh-CN"/>
        </w:rPr>
        <w:t xml:space="preserve">Steinert AF, Kunz M, Prager P, Göbel S, Klein-Hitpass L, Ebert R, et al. </w:t>
      </w:r>
      <w:r w:rsidRPr="00922EA4">
        <w:rPr>
          <w:rFonts w:eastAsiaTheme="minorEastAsia"/>
          <w:lang w:val="en-GB" w:eastAsia="zh-CN"/>
        </w:rPr>
        <w:t xml:space="preserve">Characterization of bursa subacromialis-derived mesenchymal stem cells. </w:t>
      </w:r>
      <w:r w:rsidRPr="00507366">
        <w:rPr>
          <w:rFonts w:eastAsiaTheme="minorEastAsia"/>
          <w:lang w:val="en-GB" w:eastAsia="zh-CN"/>
        </w:rPr>
        <w:t>Stem Cell Research &amp; Therapy. 2015; 6:</w:t>
      </w:r>
      <w:r w:rsidR="00D573A9" w:rsidRPr="00507366">
        <w:rPr>
          <w:rFonts w:eastAsiaTheme="minorEastAsia" w:hint="eastAsia"/>
          <w:lang w:val="en-GB" w:eastAsia="zh-CN"/>
        </w:rPr>
        <w:t xml:space="preserve"> </w:t>
      </w:r>
      <w:r w:rsidRPr="00507366">
        <w:rPr>
          <w:rFonts w:eastAsiaTheme="minorEastAsia"/>
          <w:lang w:val="en-GB" w:eastAsia="zh-CN"/>
        </w:rPr>
        <w:t>114. https://doi.org/10.1186/s13287-015-0104-3.</w:t>
      </w:r>
    </w:p>
    <w:p w14:paraId="571D99A0" w14:textId="359ECB87" w:rsidR="00990AB7" w:rsidRPr="00507366" w:rsidRDefault="00990AB7" w:rsidP="00990AB7">
      <w:pPr>
        <w:pStyle w:val="af9"/>
        <w:spacing w:line="276" w:lineRule="auto"/>
        <w:ind w:firstLineChars="0" w:firstLine="0"/>
        <w:rPr>
          <w:rFonts w:eastAsiaTheme="minorEastAsia"/>
          <w:lang w:val="en-GB" w:eastAsia="zh-CN"/>
        </w:rPr>
      </w:pPr>
      <w:bookmarkStart w:id="1" w:name="OLE_LINK3"/>
      <w:r w:rsidRPr="00507366">
        <w:rPr>
          <w:rFonts w:eastAsiaTheme="minorEastAsia"/>
          <w:lang w:val="en-GB" w:eastAsia="zh-CN"/>
        </w:rPr>
        <w:t>[</w:t>
      </w:r>
      <w:r w:rsidR="004E00F9" w:rsidRPr="00507366">
        <w:rPr>
          <w:rFonts w:eastAsiaTheme="minorEastAsia" w:hint="eastAsia"/>
          <w:lang w:val="en-GB" w:eastAsia="zh-CN"/>
        </w:rPr>
        <w:t>30</w:t>
      </w:r>
      <w:r w:rsidRPr="00507366">
        <w:rPr>
          <w:rFonts w:eastAsiaTheme="minorEastAsia"/>
          <w:lang w:val="en-GB" w:eastAsia="zh-CN"/>
        </w:rPr>
        <w:t>]</w:t>
      </w:r>
      <w:r w:rsidRPr="00507366">
        <w:rPr>
          <w:rFonts w:eastAsiaTheme="minorEastAsia" w:hint="eastAsia"/>
          <w:lang w:val="en-GB" w:eastAsia="zh-CN"/>
        </w:rPr>
        <w:t xml:space="preserve"> </w:t>
      </w:r>
      <w:bookmarkEnd w:id="1"/>
      <w:r w:rsidRPr="00507366">
        <w:rPr>
          <w:rFonts w:eastAsiaTheme="minorEastAsia"/>
          <w:lang w:val="en-GB" w:eastAsia="zh-CN"/>
        </w:rPr>
        <w:t xml:space="preserve">Morikawa D, Johnson JD, Kia C, McCarthy MBR, Macken C, Bellas N, et al. </w:t>
      </w:r>
      <w:r w:rsidRPr="00922EA4">
        <w:rPr>
          <w:rFonts w:eastAsiaTheme="minorEastAsia"/>
          <w:lang w:val="en-GB" w:eastAsia="zh-CN"/>
        </w:rPr>
        <w:t xml:space="preserve">Examining the Potency of Subacromial Bursal Cells as a Potential Augmentation for Rotator Cuff Healing: An In Vitro Study. </w:t>
      </w:r>
      <w:r w:rsidRPr="00507366">
        <w:rPr>
          <w:rFonts w:eastAsiaTheme="minorEastAsia"/>
          <w:lang w:val="en-GB" w:eastAsia="zh-CN"/>
        </w:rPr>
        <w:t>Arthroscopy. 2019; 35:</w:t>
      </w:r>
      <w:r w:rsidRPr="00507366">
        <w:rPr>
          <w:rFonts w:eastAsiaTheme="minorEastAsia" w:hint="eastAsia"/>
          <w:lang w:val="en-GB" w:eastAsia="zh-CN"/>
        </w:rPr>
        <w:t xml:space="preserve"> </w:t>
      </w:r>
      <w:r w:rsidRPr="00507366">
        <w:rPr>
          <w:rFonts w:eastAsiaTheme="minorEastAsia"/>
          <w:lang w:val="en-GB" w:eastAsia="zh-CN"/>
        </w:rPr>
        <w:t>2978</w:t>
      </w:r>
      <w:r w:rsidRPr="00507366">
        <w:rPr>
          <w:rFonts w:eastAsiaTheme="minorEastAsia" w:hint="eastAsia"/>
          <w:lang w:val="en-GB" w:eastAsia="zh-CN"/>
        </w:rPr>
        <w:t>-2988</w:t>
      </w:r>
      <w:r w:rsidRPr="00507366">
        <w:rPr>
          <w:rFonts w:eastAsiaTheme="minorEastAsia"/>
          <w:lang w:val="en-GB" w:eastAsia="zh-CN"/>
        </w:rPr>
        <w:t>. https://doi.org/10.1016/j.arthro.2019.05.024.</w:t>
      </w:r>
    </w:p>
    <w:p w14:paraId="259B7F5F" w14:textId="15605F49" w:rsidR="00990AB7" w:rsidRPr="00507366" w:rsidRDefault="00990AB7" w:rsidP="00990AB7">
      <w:pPr>
        <w:pStyle w:val="af9"/>
        <w:spacing w:line="276" w:lineRule="auto"/>
        <w:ind w:firstLineChars="0" w:firstLine="0"/>
        <w:rPr>
          <w:rFonts w:eastAsiaTheme="minorEastAsia"/>
          <w:lang w:val="en-GB" w:eastAsia="zh-CN"/>
        </w:rPr>
      </w:pPr>
      <w:bookmarkStart w:id="2" w:name="OLE_LINK4"/>
      <w:r w:rsidRPr="00507366">
        <w:rPr>
          <w:rFonts w:eastAsiaTheme="minorEastAsia"/>
          <w:lang w:val="en-GB" w:eastAsia="zh-CN"/>
        </w:rPr>
        <w:t>[</w:t>
      </w:r>
      <w:r w:rsidR="004E00F9" w:rsidRPr="00507366">
        <w:rPr>
          <w:rFonts w:eastAsiaTheme="minorEastAsia" w:hint="eastAsia"/>
          <w:lang w:val="en-GB" w:eastAsia="zh-CN"/>
        </w:rPr>
        <w:t>31</w:t>
      </w:r>
      <w:r w:rsidRPr="00507366">
        <w:rPr>
          <w:rFonts w:eastAsiaTheme="minorEastAsia"/>
          <w:lang w:val="en-GB" w:eastAsia="zh-CN"/>
        </w:rPr>
        <w:t xml:space="preserve">] </w:t>
      </w:r>
      <w:bookmarkEnd w:id="2"/>
      <w:r w:rsidRPr="00507366">
        <w:rPr>
          <w:rFonts w:eastAsiaTheme="minorEastAsia"/>
          <w:lang w:val="en-GB" w:eastAsia="zh-CN"/>
        </w:rPr>
        <w:t xml:space="preserve">Landry A, Levy BJ, McCarthy MBR, Muench LN, Uyeki C, Berthold DP, et al. </w:t>
      </w:r>
      <w:r w:rsidRPr="00922EA4">
        <w:rPr>
          <w:rFonts w:eastAsiaTheme="minorEastAsia"/>
          <w:lang w:val="en-GB" w:eastAsia="zh-CN"/>
        </w:rPr>
        <w:t xml:space="preserve">Analysis of Time to Form Colony Units for Connective Tissue Progenitor Cells (Stem Cells) Harvested from Concentrated Bone Marrow Aspirate and Subacromial Bursa Tissue in patients Undergoing Rotator Cuff Repair. </w:t>
      </w:r>
      <w:r w:rsidRPr="00507366">
        <w:rPr>
          <w:rFonts w:eastAsiaTheme="minorEastAsia"/>
          <w:lang w:val="en-GB" w:eastAsia="zh-CN"/>
        </w:rPr>
        <w:t>Arthroscopy, Sports Medicine, and Rehabilitation. 2020; 2:</w:t>
      </w:r>
      <w:r w:rsidRPr="00507366">
        <w:rPr>
          <w:rFonts w:eastAsiaTheme="minorEastAsia" w:hint="eastAsia"/>
          <w:lang w:val="en-GB" w:eastAsia="zh-CN"/>
        </w:rPr>
        <w:t xml:space="preserve"> </w:t>
      </w:r>
      <w:r w:rsidRPr="00507366">
        <w:rPr>
          <w:rFonts w:eastAsiaTheme="minorEastAsia"/>
          <w:lang w:val="en-GB" w:eastAsia="zh-CN"/>
        </w:rPr>
        <w:t>e629-e636. https://doi.org/10.1016/j.asmr.2020.07.013.</w:t>
      </w:r>
    </w:p>
    <w:p w14:paraId="597216BC" w14:textId="480DECE4"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32</w:t>
      </w:r>
      <w:r w:rsidRPr="00507366">
        <w:rPr>
          <w:rFonts w:eastAsiaTheme="minorEastAsia"/>
          <w:lang w:val="en-GB" w:eastAsia="zh-CN"/>
        </w:rPr>
        <w:t>] Tamburini LM, Levy BJ, McCarthy MB, Kriscenski DE, Cote MP, Applonie R, et al. The interaction between human rotator cuff tendon and subacromial bursal tissue in co-culture. Journal of Shoulder and Elbow Surgery. 2021; 30: 1494-1502. https://doi.org/10.1016/j.jse.2020.09.025.</w:t>
      </w:r>
    </w:p>
    <w:p w14:paraId="08DEFF1F" w14:textId="131FA714"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33</w:t>
      </w:r>
      <w:r w:rsidRPr="00507366">
        <w:rPr>
          <w:rFonts w:eastAsiaTheme="minorEastAsia"/>
          <w:lang w:val="en-GB" w:eastAsia="zh-CN"/>
        </w:rPr>
        <w:t xml:space="preserve">] Muench LN, Baldino JB, Berthold DP, Kia C, Lebaschi A, Cote MP, et al. </w:t>
      </w:r>
      <w:r w:rsidRPr="00922EA4">
        <w:rPr>
          <w:rFonts w:eastAsiaTheme="minorEastAsia"/>
          <w:lang w:val="en-GB" w:eastAsia="zh-CN"/>
        </w:rPr>
        <w:t xml:space="preserve">Subacromial Bursa–Derived Cells Demonstrate High Proliferation Potential Regardless of Patient Demographics and Rotator Cuff Tear Characteristics. </w:t>
      </w:r>
      <w:r w:rsidRPr="00507366">
        <w:rPr>
          <w:rFonts w:eastAsiaTheme="minorEastAsia"/>
          <w:lang w:val="en-GB" w:eastAsia="zh-CN"/>
        </w:rPr>
        <w:t>Arthroscopy. 2020; 36:</w:t>
      </w:r>
      <w:r w:rsidR="00D573A9" w:rsidRPr="00507366">
        <w:rPr>
          <w:rFonts w:eastAsiaTheme="minorEastAsia" w:hint="eastAsia"/>
          <w:lang w:val="en-GB" w:eastAsia="zh-CN"/>
        </w:rPr>
        <w:t xml:space="preserve"> </w:t>
      </w:r>
      <w:r w:rsidRPr="00507366">
        <w:rPr>
          <w:rFonts w:eastAsiaTheme="minorEastAsia"/>
          <w:lang w:val="en-GB" w:eastAsia="zh-CN"/>
        </w:rPr>
        <w:t>2794-2802. https://doi.org/10.1016/j.arthro.2020.06.008.</w:t>
      </w:r>
    </w:p>
    <w:p w14:paraId="6DEDED0D" w14:textId="06D638B3"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34</w:t>
      </w:r>
      <w:r w:rsidRPr="00507366">
        <w:rPr>
          <w:rFonts w:eastAsiaTheme="minorEastAsia"/>
          <w:lang w:val="en-GB" w:eastAsia="zh-CN"/>
        </w:rPr>
        <w:t xml:space="preserve">] Morikawa D, Hawthorne BC, McCarthy MBR, Bellas N, Johnson JD, Trudeau MT, et al. </w:t>
      </w:r>
      <w:r w:rsidRPr="00922EA4">
        <w:rPr>
          <w:rFonts w:eastAsiaTheme="minorEastAsia"/>
          <w:lang w:val="en-GB" w:eastAsia="zh-CN"/>
        </w:rPr>
        <w:t xml:space="preserve">Analysis of Patient Factors Affecting In Vitro Characteristics of Subacromial Bursal Connective Tissue Progenitor Cells during Rotator Cuff Repair. </w:t>
      </w:r>
      <w:r w:rsidRPr="00507366">
        <w:rPr>
          <w:rFonts w:eastAsiaTheme="minorEastAsia"/>
          <w:lang w:val="en-GB" w:eastAsia="zh-CN"/>
        </w:rPr>
        <w:t>Journal of Clinical Medicine. 2021; 10:</w:t>
      </w:r>
      <w:r w:rsidR="00D573A9" w:rsidRPr="00507366">
        <w:rPr>
          <w:rFonts w:eastAsiaTheme="minorEastAsia" w:hint="eastAsia"/>
          <w:lang w:val="en-GB" w:eastAsia="zh-CN"/>
        </w:rPr>
        <w:t xml:space="preserve"> </w:t>
      </w:r>
      <w:r w:rsidRPr="00507366">
        <w:rPr>
          <w:rFonts w:eastAsiaTheme="minorEastAsia"/>
          <w:lang w:val="en-GB" w:eastAsia="zh-CN"/>
        </w:rPr>
        <w:t>4006. https://doi.org/10.3390/jcm10174006.</w:t>
      </w:r>
    </w:p>
    <w:p w14:paraId="5BABECAE" w14:textId="48155A4E"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35</w:t>
      </w:r>
      <w:r w:rsidRPr="00507366">
        <w:rPr>
          <w:rFonts w:eastAsiaTheme="minorEastAsia"/>
          <w:lang w:val="en-GB" w:eastAsia="zh-CN"/>
        </w:rPr>
        <w:t xml:space="preserve">] Morikawa D, LeVasseur MR, Luczak SB, Mancini MR, Bellas N, McCarthy MBR, et al. </w:t>
      </w:r>
      <w:r w:rsidRPr="00922EA4">
        <w:rPr>
          <w:rFonts w:eastAsiaTheme="minorEastAsia"/>
          <w:lang w:val="en-GB" w:eastAsia="zh-CN"/>
        </w:rPr>
        <w:t xml:space="preserve">Decreased Colony-Forming Ability of Subacromial Bursa-Derived Cells During Revision Arthroscopic Rotator Cuff Repair. </w:t>
      </w:r>
      <w:r w:rsidRPr="00507366">
        <w:rPr>
          <w:rFonts w:eastAsiaTheme="minorEastAsia"/>
          <w:lang w:val="en-GB" w:eastAsia="zh-CN"/>
        </w:rPr>
        <w:t>Arthroscopy, Sports Medicine, and Rehabilitation. 2021; 3:</w:t>
      </w:r>
      <w:r w:rsidR="00D573A9" w:rsidRPr="00507366">
        <w:rPr>
          <w:rFonts w:eastAsiaTheme="minorEastAsia" w:hint="eastAsia"/>
          <w:lang w:val="en-GB" w:eastAsia="zh-CN"/>
        </w:rPr>
        <w:t xml:space="preserve"> </w:t>
      </w:r>
      <w:r w:rsidRPr="00507366">
        <w:rPr>
          <w:rFonts w:eastAsiaTheme="minorEastAsia"/>
          <w:lang w:val="en-GB" w:eastAsia="zh-CN"/>
        </w:rPr>
        <w:t>e1047-e1054. https://doi.org/10.1016/j.asmr.2021.03.010.</w:t>
      </w:r>
    </w:p>
    <w:p w14:paraId="6DA3AAD9" w14:textId="78F39205"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36</w:t>
      </w:r>
      <w:r w:rsidRPr="00507366">
        <w:rPr>
          <w:rFonts w:eastAsiaTheme="minorEastAsia"/>
          <w:lang w:val="en-GB" w:eastAsia="zh-CN"/>
        </w:rPr>
        <w:t xml:space="preserve">] Ko J-Y, Lian W-S, Tsai T-C, Chen Y-S, Hsieh C-K, Kuo C-W, et al. </w:t>
      </w:r>
      <w:r w:rsidRPr="00922EA4">
        <w:rPr>
          <w:rFonts w:eastAsiaTheme="minorEastAsia"/>
          <w:lang w:val="en-GB" w:eastAsia="zh-CN"/>
        </w:rPr>
        <w:t xml:space="preserve">MicroRNA-29a Mitigates Subacromial Bursa Fibrosis in Rotator Cuff Lesion with Shoulder Stiffness. </w:t>
      </w:r>
      <w:r w:rsidRPr="00507366">
        <w:rPr>
          <w:rFonts w:eastAsiaTheme="minorEastAsia"/>
          <w:lang w:val="en-GB" w:eastAsia="zh-CN"/>
        </w:rPr>
        <w:t>International Journal of Molecular Sciences. 2019; 20:</w:t>
      </w:r>
      <w:r w:rsidR="00D573A9" w:rsidRPr="00507366">
        <w:rPr>
          <w:rFonts w:eastAsiaTheme="minorEastAsia" w:hint="eastAsia"/>
          <w:lang w:val="en-GB" w:eastAsia="zh-CN"/>
        </w:rPr>
        <w:t xml:space="preserve"> </w:t>
      </w:r>
      <w:r w:rsidRPr="00507366">
        <w:rPr>
          <w:rFonts w:eastAsiaTheme="minorEastAsia"/>
          <w:lang w:val="en-GB" w:eastAsia="zh-CN"/>
        </w:rPr>
        <w:t>5742. https://doi.org/10.3390/ijms20225742.</w:t>
      </w:r>
    </w:p>
    <w:p w14:paraId="3ADE264B" w14:textId="4CEB6641" w:rsidR="00990AB7" w:rsidRPr="00922EA4"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37</w:t>
      </w:r>
      <w:r w:rsidRPr="00507366">
        <w:rPr>
          <w:rFonts w:eastAsiaTheme="minorEastAsia"/>
          <w:lang w:val="en-GB" w:eastAsia="zh-CN"/>
        </w:rPr>
        <w:t xml:space="preserve">] Minkwitz S, Thiele K, Schmock A, Bormann N, Nguyen TH, Moroder P, et al. </w:t>
      </w:r>
      <w:r w:rsidRPr="00922EA4">
        <w:rPr>
          <w:rFonts w:eastAsiaTheme="minorEastAsia"/>
          <w:lang w:val="en-GB" w:eastAsia="zh-CN"/>
        </w:rPr>
        <w:t>Histological and molecular features of the subacromial bursa of rotator cuff tears compared to non-tendon defects: a pilot study. BMC Musculoskeletal Disorders. 2021; 22:</w:t>
      </w:r>
      <w:r w:rsidR="00D573A9" w:rsidRPr="00922EA4">
        <w:rPr>
          <w:rFonts w:eastAsiaTheme="minorEastAsia" w:hint="eastAsia"/>
          <w:lang w:val="en-GB" w:eastAsia="zh-CN"/>
        </w:rPr>
        <w:t xml:space="preserve"> </w:t>
      </w:r>
      <w:r w:rsidRPr="00922EA4">
        <w:rPr>
          <w:rFonts w:eastAsiaTheme="minorEastAsia"/>
          <w:lang w:val="en-GB" w:eastAsia="zh-CN"/>
        </w:rPr>
        <w:t>877. https://doi.org/10.1186/s12891-021-04752-1.</w:t>
      </w:r>
    </w:p>
    <w:p w14:paraId="776FCE9B" w14:textId="5E79B02D" w:rsidR="00990AB7" w:rsidRPr="00507366" w:rsidRDefault="00990AB7" w:rsidP="00990AB7">
      <w:pPr>
        <w:pStyle w:val="af9"/>
        <w:spacing w:line="276" w:lineRule="auto"/>
        <w:ind w:firstLineChars="0" w:firstLine="0"/>
        <w:rPr>
          <w:rFonts w:eastAsiaTheme="minorEastAsia"/>
          <w:lang w:val="en-GB" w:eastAsia="zh-CN"/>
        </w:rPr>
      </w:pPr>
      <w:r w:rsidRPr="00922EA4">
        <w:rPr>
          <w:rFonts w:eastAsiaTheme="minorEastAsia"/>
          <w:lang w:val="en-GB" w:eastAsia="zh-CN"/>
        </w:rPr>
        <w:t>[</w:t>
      </w:r>
      <w:r w:rsidR="004E00F9" w:rsidRPr="00922EA4">
        <w:rPr>
          <w:rFonts w:eastAsiaTheme="minorEastAsia" w:hint="eastAsia"/>
          <w:lang w:val="en-GB" w:eastAsia="zh-CN"/>
        </w:rPr>
        <w:t>38</w:t>
      </w:r>
      <w:r w:rsidRPr="00922EA4">
        <w:rPr>
          <w:rFonts w:eastAsiaTheme="minorEastAsia"/>
          <w:lang w:val="en-GB" w:eastAsia="zh-CN"/>
        </w:rPr>
        <w:t xml:space="preserve">] Muench LN, Tamburini L, Kriscenski D, Landry A, Berthold DP, Kia C, et al. </w:t>
      </w:r>
      <w:r w:rsidRPr="00507366">
        <w:rPr>
          <w:rFonts w:eastAsiaTheme="minorEastAsia"/>
          <w:lang w:val="en-GB" w:eastAsia="zh-CN"/>
        </w:rPr>
        <w:t xml:space="preserve">The Effect of Insulin and Insulin-like Growth Factor 1 (IGF-1) on Cellular </w:t>
      </w:r>
      <w:r w:rsidRPr="00507366">
        <w:rPr>
          <w:rFonts w:eastAsiaTheme="minorEastAsia"/>
          <w:lang w:val="en-GB" w:eastAsia="zh-CN"/>
        </w:rPr>
        <w:lastRenderedPageBreak/>
        <w:t>Proliferation and Migration of Human Subacromial Bursa Tissue. Arthroscopy, Sports Medicine, and Rehabilitation. 2021; 3:</w:t>
      </w:r>
      <w:r w:rsidR="00D573A9" w:rsidRPr="00507366">
        <w:rPr>
          <w:rFonts w:eastAsiaTheme="minorEastAsia" w:hint="eastAsia"/>
          <w:lang w:val="en-GB" w:eastAsia="zh-CN"/>
        </w:rPr>
        <w:t xml:space="preserve"> </w:t>
      </w:r>
      <w:r w:rsidRPr="00507366">
        <w:rPr>
          <w:rFonts w:eastAsiaTheme="minorEastAsia"/>
          <w:lang w:val="en-GB" w:eastAsia="zh-CN"/>
        </w:rPr>
        <w:t>e781-e789. https://doi.org/10.1016/j.asmr.2021.01.019.</w:t>
      </w:r>
    </w:p>
    <w:p w14:paraId="1755F577" w14:textId="6D19F9B1"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39</w:t>
      </w:r>
      <w:r w:rsidRPr="00507366">
        <w:rPr>
          <w:rFonts w:eastAsiaTheme="minorEastAsia"/>
          <w:lang w:val="en-GB" w:eastAsia="zh-CN"/>
        </w:rPr>
        <w:t>] Karsmarski OP, Hawthorne BC, Cusano A, LeVasseur MR, Wellington IJ, McCarthy MB, et al. Activated Serum Increases In Vitro Cellular Proliferation and Growth Factor Expression of Musculoskeletal Cells. Journal of Clinical Medicine. 2022; 11:</w:t>
      </w:r>
      <w:r w:rsidR="00D573A9" w:rsidRPr="00507366">
        <w:rPr>
          <w:rFonts w:eastAsiaTheme="minorEastAsia" w:hint="eastAsia"/>
          <w:lang w:val="en-GB" w:eastAsia="zh-CN"/>
        </w:rPr>
        <w:t xml:space="preserve"> </w:t>
      </w:r>
      <w:r w:rsidRPr="00507366">
        <w:rPr>
          <w:rFonts w:eastAsiaTheme="minorEastAsia"/>
          <w:lang w:val="en-GB" w:eastAsia="zh-CN"/>
        </w:rPr>
        <w:t>3442. https://doi.org/10.3390/jcm11123442.</w:t>
      </w:r>
    </w:p>
    <w:p w14:paraId="57B69219" w14:textId="081D902C"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40</w:t>
      </w:r>
      <w:r w:rsidRPr="00507366">
        <w:rPr>
          <w:rFonts w:eastAsiaTheme="minorEastAsia"/>
          <w:lang w:val="en-GB" w:eastAsia="zh-CN"/>
        </w:rPr>
        <w:t>] Hawthorne BC, Engel S, McCarthy MBR, Cote MP, Mazzocca AD, Coyner KJ. Biologic Adjuvants to Rotator Cuff Repairs Induce Anti-inflammatory Macrophage 2 Polarization and Reduce Inflammatory Macrophage 1 Polarization In Vitro. Arthroscopy. 2025;</w:t>
      </w:r>
      <w:r w:rsidR="00D573A9" w:rsidRPr="00507366">
        <w:rPr>
          <w:rFonts w:eastAsiaTheme="minorEastAsia" w:hint="eastAsia"/>
          <w:lang w:val="en-GB" w:eastAsia="zh-CN"/>
        </w:rPr>
        <w:t xml:space="preserve"> </w:t>
      </w:r>
      <w:r w:rsidRPr="00507366">
        <w:rPr>
          <w:rFonts w:eastAsiaTheme="minorEastAsia"/>
          <w:lang w:val="en-GB" w:eastAsia="zh-CN"/>
        </w:rPr>
        <w:t>41:</w:t>
      </w:r>
      <w:r w:rsidR="00D573A9" w:rsidRPr="00507366">
        <w:rPr>
          <w:rFonts w:eastAsiaTheme="minorEastAsia" w:hint="eastAsia"/>
          <w:lang w:val="en-GB" w:eastAsia="zh-CN"/>
        </w:rPr>
        <w:t xml:space="preserve"> </w:t>
      </w:r>
      <w:r w:rsidRPr="00507366">
        <w:rPr>
          <w:rFonts w:eastAsiaTheme="minorEastAsia"/>
          <w:lang w:val="en-GB" w:eastAsia="zh-CN"/>
        </w:rPr>
        <w:t>32-41. https://doi.org/10.1016/j.arthro.2024.04.031.</w:t>
      </w:r>
    </w:p>
    <w:p w14:paraId="120FA7F2" w14:textId="6EB4877B"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41</w:t>
      </w:r>
      <w:r w:rsidRPr="00507366">
        <w:rPr>
          <w:rFonts w:eastAsiaTheme="minorEastAsia"/>
          <w:lang w:val="en-GB" w:eastAsia="zh-CN"/>
        </w:rPr>
        <w:t xml:space="preserve">] Feng H, He Z, Twomey K, Ilaltdinov AW, Leong D, Wang Y, et al. </w:t>
      </w:r>
      <w:r w:rsidRPr="00922EA4">
        <w:rPr>
          <w:rFonts w:eastAsiaTheme="minorEastAsia"/>
          <w:lang w:val="en-GB" w:eastAsia="zh-CN"/>
        </w:rPr>
        <w:t xml:space="preserve">Epigallocatechin-3-gallate suppresses pain-related and proinflammatory mediators in the subacromial bursa in rotator cuff tendinopathy. </w:t>
      </w:r>
      <w:r w:rsidRPr="00507366">
        <w:rPr>
          <w:rFonts w:eastAsiaTheme="minorEastAsia"/>
          <w:lang w:val="en-GB" w:eastAsia="zh-CN"/>
        </w:rPr>
        <w:t>Discovery Medicine. 2019; 27:</w:t>
      </w:r>
      <w:r w:rsidR="00D573A9" w:rsidRPr="00507366">
        <w:rPr>
          <w:rFonts w:eastAsiaTheme="minorEastAsia" w:hint="eastAsia"/>
          <w:lang w:val="en-GB" w:eastAsia="zh-CN"/>
        </w:rPr>
        <w:t xml:space="preserve"> </w:t>
      </w:r>
      <w:r w:rsidRPr="00507366">
        <w:rPr>
          <w:rFonts w:eastAsiaTheme="minorEastAsia"/>
          <w:lang w:val="en-GB" w:eastAsia="zh-CN"/>
        </w:rPr>
        <w:t>63-77.</w:t>
      </w:r>
    </w:p>
    <w:p w14:paraId="7DAAA0BD" w14:textId="7D08F387"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42</w:t>
      </w:r>
      <w:r w:rsidRPr="00507366">
        <w:rPr>
          <w:rFonts w:eastAsiaTheme="minorEastAsia"/>
          <w:lang w:val="en-GB" w:eastAsia="zh-CN"/>
        </w:rPr>
        <w:t xml:space="preserve">] Hawthorne BC, Wellington IJ, Sabitsky JT, Murphy KV, Karsmarski OP, Thomas RO, et al. </w:t>
      </w:r>
      <w:r w:rsidRPr="00922EA4">
        <w:rPr>
          <w:rFonts w:eastAsiaTheme="minorEastAsia"/>
          <w:lang w:val="en-GB" w:eastAsia="zh-CN"/>
        </w:rPr>
        <w:t xml:space="preserve">Human Rotator Cuff Tears Reveal an Age-Dependent Increase in Markers of Cellular Senescence and Selective Removal of Senescent Cells With Dasatinib + Quercetin Increases Genetic Expression of COL1A1 In Vitro. </w:t>
      </w:r>
      <w:r w:rsidRPr="00507366">
        <w:rPr>
          <w:rFonts w:eastAsiaTheme="minorEastAsia"/>
          <w:lang w:val="en-GB" w:eastAsia="zh-CN"/>
        </w:rPr>
        <w:t>Arthroscopy. 2024; 40:</w:t>
      </w:r>
      <w:r w:rsidR="00D573A9" w:rsidRPr="00507366">
        <w:rPr>
          <w:rFonts w:eastAsiaTheme="minorEastAsia" w:hint="eastAsia"/>
          <w:lang w:val="en-GB" w:eastAsia="zh-CN"/>
        </w:rPr>
        <w:t xml:space="preserve"> </w:t>
      </w:r>
      <w:r w:rsidRPr="00507366">
        <w:rPr>
          <w:rFonts w:eastAsiaTheme="minorEastAsia"/>
          <w:lang w:val="en-GB" w:eastAsia="zh-CN"/>
        </w:rPr>
        <w:t>34-44. https://doi.org/10.1016/j.arthro.2023.05.036.</w:t>
      </w:r>
    </w:p>
    <w:p w14:paraId="15E56AD9" w14:textId="0C0A14FD"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43</w:t>
      </w:r>
      <w:r w:rsidRPr="00507366">
        <w:rPr>
          <w:rFonts w:eastAsiaTheme="minorEastAsia"/>
          <w:lang w:val="en-GB" w:eastAsia="zh-CN"/>
        </w:rPr>
        <w:t xml:space="preserve">] Muench LN, Kriscenski DE, Tamburini LM, Berthold DP, Rupp MC, Mancini MR, et al. </w:t>
      </w:r>
      <w:r w:rsidRPr="00922EA4">
        <w:rPr>
          <w:rFonts w:eastAsiaTheme="minorEastAsia"/>
          <w:lang w:val="en-GB" w:eastAsia="zh-CN"/>
        </w:rPr>
        <w:t xml:space="preserve">Augmenting Suture Tape Used in Rotator Cuff Surgery With Magnesium Increases In vitro Cellular Adhesion of Human Subacromial Bursal Tissue. </w:t>
      </w:r>
      <w:r w:rsidRPr="00507366">
        <w:rPr>
          <w:rFonts w:eastAsiaTheme="minorEastAsia"/>
          <w:lang w:val="en-GB" w:eastAsia="zh-CN"/>
        </w:rPr>
        <w:t>Arthroscopy, Sports Medicine, and Rehabilitation. 2021;</w:t>
      </w:r>
      <w:r w:rsidR="00D573A9" w:rsidRPr="00507366">
        <w:rPr>
          <w:rFonts w:eastAsiaTheme="minorEastAsia" w:hint="eastAsia"/>
          <w:lang w:val="en-GB" w:eastAsia="zh-CN"/>
        </w:rPr>
        <w:t xml:space="preserve"> </w:t>
      </w:r>
      <w:r w:rsidRPr="00507366">
        <w:rPr>
          <w:rFonts w:eastAsiaTheme="minorEastAsia"/>
          <w:lang w:val="en-GB" w:eastAsia="zh-CN"/>
        </w:rPr>
        <w:t>3:</w:t>
      </w:r>
      <w:r w:rsidR="00D573A9" w:rsidRPr="00507366">
        <w:rPr>
          <w:rFonts w:eastAsiaTheme="minorEastAsia" w:hint="eastAsia"/>
          <w:lang w:val="en-GB" w:eastAsia="zh-CN"/>
        </w:rPr>
        <w:t xml:space="preserve"> </w:t>
      </w:r>
      <w:r w:rsidRPr="00507366">
        <w:rPr>
          <w:rFonts w:eastAsiaTheme="minorEastAsia"/>
          <w:lang w:val="en-GB" w:eastAsia="zh-CN"/>
        </w:rPr>
        <w:t>e1975-e1980. https://doi.org/10.1016/j.asmr.2021.09.020.</w:t>
      </w:r>
    </w:p>
    <w:p w14:paraId="1D40C7CC" w14:textId="450FB6A3"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44</w:t>
      </w:r>
      <w:r w:rsidRPr="00507366">
        <w:rPr>
          <w:rFonts w:eastAsiaTheme="minorEastAsia"/>
          <w:lang w:val="en-GB" w:eastAsia="zh-CN"/>
        </w:rPr>
        <w:t>] Muench LN, Tamburini L, Kriscenski DE, Berthold DP, Rupp MC, Cote MP, et al. The effect of augmenting suture material with magnesium and platelet-rich plasma on the in vitro adhesion and proliferation potential of subacromial bursa-derived progenitor cells. JSES International. 2023; 7:</w:t>
      </w:r>
      <w:r w:rsidR="00D573A9" w:rsidRPr="00507366">
        <w:rPr>
          <w:rFonts w:eastAsiaTheme="minorEastAsia" w:hint="eastAsia"/>
          <w:lang w:val="en-GB" w:eastAsia="zh-CN"/>
        </w:rPr>
        <w:t xml:space="preserve"> </w:t>
      </w:r>
      <w:r w:rsidRPr="00507366">
        <w:rPr>
          <w:rFonts w:eastAsiaTheme="minorEastAsia"/>
          <w:lang w:val="en-GB" w:eastAsia="zh-CN"/>
        </w:rPr>
        <w:t>2367-2372. https://doi.org/10.1016/j.jseint.2023.06.027.</w:t>
      </w:r>
    </w:p>
    <w:p w14:paraId="593DA317" w14:textId="246B08DA" w:rsidR="00990AB7" w:rsidRPr="00922EA4"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45</w:t>
      </w:r>
      <w:r w:rsidRPr="00507366">
        <w:rPr>
          <w:rFonts w:eastAsiaTheme="minorEastAsia"/>
          <w:lang w:val="en-GB" w:eastAsia="zh-CN"/>
        </w:rPr>
        <w:t xml:space="preserve">] Muench LN, Berthold DP, Kia C, Lebaschi A, Cote MP, McCarthy MB, et al. </w:t>
      </w:r>
      <w:r w:rsidRPr="00922EA4">
        <w:rPr>
          <w:rFonts w:eastAsiaTheme="minorEastAsia"/>
          <w:lang w:val="en-GB" w:eastAsia="zh-CN"/>
        </w:rPr>
        <w:t>Concentrated bone marrow aspirate and subacromial bursa-derived cells demonstrate similar cellular adhesion and proliferation potential on demineralized bone matrix scaffolds for biologic augmentation of rotator cuff repair. Muscles Ligaments Tendons Journal. 2020; 10: 48-56. https://doi.org/10.32098/mltj.01.2020.06.</w:t>
      </w:r>
    </w:p>
    <w:p w14:paraId="2CA69C39" w14:textId="23D0B6CC" w:rsidR="00990AB7" w:rsidRPr="00507366" w:rsidRDefault="00990AB7" w:rsidP="00990AB7">
      <w:pPr>
        <w:pStyle w:val="af9"/>
        <w:spacing w:line="276" w:lineRule="auto"/>
        <w:ind w:firstLineChars="0" w:firstLine="0"/>
        <w:rPr>
          <w:rFonts w:eastAsiaTheme="minorEastAsia"/>
          <w:lang w:val="en-GB" w:eastAsia="zh-CN"/>
        </w:rPr>
      </w:pPr>
      <w:r w:rsidRPr="00922EA4">
        <w:rPr>
          <w:rFonts w:eastAsiaTheme="minorEastAsia"/>
          <w:lang w:val="en-GB" w:eastAsia="zh-CN"/>
        </w:rPr>
        <w:t>[</w:t>
      </w:r>
      <w:r w:rsidR="004E00F9" w:rsidRPr="00922EA4">
        <w:rPr>
          <w:rFonts w:eastAsiaTheme="minorEastAsia" w:hint="eastAsia"/>
          <w:lang w:val="en-GB" w:eastAsia="zh-CN"/>
        </w:rPr>
        <w:t>46</w:t>
      </w:r>
      <w:r w:rsidRPr="00922EA4">
        <w:rPr>
          <w:rFonts w:eastAsiaTheme="minorEastAsia"/>
          <w:lang w:val="en-GB" w:eastAsia="zh-CN"/>
        </w:rPr>
        <w:t xml:space="preserve">] Lebaschi A, Kriscenski DE, Tamburini LM, McCarthy MBR, Obopilwe E, Uyeki CL, et al. </w:t>
      </w:r>
      <w:r w:rsidRPr="00507366">
        <w:rPr>
          <w:rFonts w:eastAsiaTheme="minorEastAsia"/>
          <w:lang w:val="en-GB" w:eastAsia="zh-CN"/>
        </w:rPr>
        <w:t>Subacromial bursa increases the failure force in a mouse model of supraspinatus detachment and repair. Journal of Shoulder and Elbow Surgery. 2022; 31:</w:t>
      </w:r>
      <w:r w:rsidR="00D573A9" w:rsidRPr="00507366">
        <w:rPr>
          <w:rFonts w:eastAsiaTheme="minorEastAsia" w:hint="eastAsia"/>
          <w:lang w:val="en-GB" w:eastAsia="zh-CN"/>
        </w:rPr>
        <w:t xml:space="preserve"> </w:t>
      </w:r>
      <w:r w:rsidRPr="00507366">
        <w:rPr>
          <w:rFonts w:eastAsiaTheme="minorEastAsia"/>
          <w:lang w:val="en-GB" w:eastAsia="zh-CN"/>
        </w:rPr>
        <w:t>e519-e533. https://doi.org/10.1016/j.jse.2022.05.009.</w:t>
      </w:r>
    </w:p>
    <w:p w14:paraId="0EC3FBA5" w14:textId="468C9AFD" w:rsidR="00990AB7" w:rsidRPr="00507366" w:rsidRDefault="00990AB7" w:rsidP="00990AB7">
      <w:pPr>
        <w:pStyle w:val="af9"/>
        <w:spacing w:line="276" w:lineRule="auto"/>
        <w:ind w:firstLineChars="0" w:firstLine="0"/>
        <w:rPr>
          <w:rFonts w:eastAsiaTheme="minorEastAsia"/>
          <w:lang w:val="en-GB" w:eastAsia="zh-CN"/>
        </w:rPr>
      </w:pPr>
      <w:r w:rsidRPr="00507366">
        <w:rPr>
          <w:rFonts w:eastAsiaTheme="minorEastAsia"/>
          <w:lang w:val="en-GB" w:eastAsia="zh-CN"/>
        </w:rPr>
        <w:t>[</w:t>
      </w:r>
      <w:r w:rsidR="004E00F9" w:rsidRPr="00507366">
        <w:rPr>
          <w:rFonts w:eastAsiaTheme="minorEastAsia" w:hint="eastAsia"/>
          <w:lang w:val="en-GB" w:eastAsia="zh-CN"/>
        </w:rPr>
        <w:t>47</w:t>
      </w:r>
      <w:r w:rsidRPr="00507366">
        <w:rPr>
          <w:rFonts w:eastAsiaTheme="minorEastAsia"/>
          <w:lang w:val="en-GB" w:eastAsia="zh-CN"/>
        </w:rPr>
        <w:t>] Marshall BP, Ashinsky BG, Ferrer XE, Kunes JA, Innis AC, Luzzi AJ, et al. The subacromial bursa modulates tendon healing after rotator cuff injury in rats. Science Translational Medicine. 2024;16:</w:t>
      </w:r>
      <w:r w:rsidR="00D573A9" w:rsidRPr="00507366">
        <w:rPr>
          <w:rFonts w:eastAsiaTheme="minorEastAsia" w:hint="eastAsia"/>
          <w:lang w:val="en-GB" w:eastAsia="zh-CN"/>
        </w:rPr>
        <w:t xml:space="preserve"> </w:t>
      </w:r>
      <w:r w:rsidRPr="00507366">
        <w:rPr>
          <w:rFonts w:eastAsiaTheme="minorEastAsia"/>
          <w:lang w:val="en-GB" w:eastAsia="zh-CN"/>
        </w:rPr>
        <w:t>eadd8273. https://doi.org/10.1126/scitranslmed.add8273.</w:t>
      </w:r>
    </w:p>
    <w:p w14:paraId="0F99A09E" w14:textId="755C2836" w:rsidR="00990AB7" w:rsidRPr="00A859D4" w:rsidRDefault="00990AB7" w:rsidP="00990AB7">
      <w:pPr>
        <w:pStyle w:val="af9"/>
        <w:spacing w:line="276" w:lineRule="auto"/>
        <w:ind w:firstLineChars="0" w:firstLine="0"/>
        <w:rPr>
          <w:rFonts w:eastAsiaTheme="minorEastAsia"/>
          <w:lang w:val="it-IT" w:eastAsia="zh-CN"/>
        </w:rPr>
      </w:pPr>
      <w:r w:rsidRPr="00507366">
        <w:rPr>
          <w:rFonts w:eastAsiaTheme="minorEastAsia"/>
          <w:lang w:val="en-GB" w:eastAsia="zh-CN"/>
        </w:rPr>
        <w:lastRenderedPageBreak/>
        <w:t>[</w:t>
      </w:r>
      <w:r w:rsidR="004E00F9" w:rsidRPr="00507366">
        <w:rPr>
          <w:rFonts w:eastAsiaTheme="minorEastAsia" w:hint="eastAsia"/>
          <w:lang w:val="en-GB" w:eastAsia="zh-CN"/>
        </w:rPr>
        <w:t>48</w:t>
      </w:r>
      <w:r w:rsidRPr="00507366">
        <w:rPr>
          <w:rFonts w:eastAsiaTheme="minorEastAsia"/>
          <w:lang w:val="en-GB" w:eastAsia="zh-CN"/>
        </w:rPr>
        <w:t xml:space="preserve">] Dyrna F, Zakko P, Pauzenberger L, McCarthy MB, Mazzocca AD, Dyment NA. </w:t>
      </w:r>
      <w:r w:rsidRPr="00922EA4">
        <w:rPr>
          <w:rFonts w:eastAsiaTheme="minorEastAsia"/>
          <w:lang w:val="en-GB" w:eastAsia="zh-CN"/>
        </w:rPr>
        <w:t xml:space="preserve">Human Subacromial Bursal Cells Display Superior Engraftment Versus Bone Marrow Stromal Cells in Murine Tendon Repair. </w:t>
      </w:r>
      <w:r w:rsidRPr="00A859D4">
        <w:rPr>
          <w:rFonts w:eastAsiaTheme="minorEastAsia"/>
          <w:lang w:val="it-IT" w:eastAsia="zh-CN"/>
        </w:rPr>
        <w:t>American Journal of Sports Medicine. 2018; 46:</w:t>
      </w:r>
      <w:r w:rsidRPr="00A859D4">
        <w:rPr>
          <w:rFonts w:eastAsiaTheme="minorEastAsia" w:hint="eastAsia"/>
          <w:lang w:val="it-IT" w:eastAsia="zh-CN"/>
        </w:rPr>
        <w:t xml:space="preserve"> </w:t>
      </w:r>
      <w:r w:rsidRPr="00A859D4">
        <w:rPr>
          <w:rFonts w:eastAsiaTheme="minorEastAsia"/>
          <w:lang w:val="it-IT" w:eastAsia="zh-CN"/>
        </w:rPr>
        <w:t>3511-3520. https://doi.org/10.1177/0363546518802842.</w:t>
      </w:r>
    </w:p>
    <w:p w14:paraId="71969459" w14:textId="77777777" w:rsidR="00990AB7" w:rsidRPr="00A859D4" w:rsidRDefault="00990AB7" w:rsidP="00990AB7">
      <w:pPr>
        <w:ind w:firstLineChars="0" w:firstLine="0"/>
        <w:rPr>
          <w:rFonts w:eastAsiaTheme="minorEastAsia"/>
        </w:rPr>
      </w:pPr>
    </w:p>
    <w:sectPr w:rsidR="00990AB7" w:rsidRPr="00A859D4" w:rsidSect="00014DB5">
      <w:pgSz w:w="15840" w:h="12240" w:orient="landscape"/>
      <w:pgMar w:top="1281" w:right="1140" w:bottom="1179" w:left="11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DF19E" w14:textId="77777777" w:rsidR="00320822" w:rsidRDefault="00320822" w:rsidP="00014DB5">
      <w:pPr>
        <w:ind w:firstLine="420"/>
      </w:pPr>
      <w:r>
        <w:separator/>
      </w:r>
    </w:p>
  </w:endnote>
  <w:endnote w:type="continuationSeparator" w:id="0">
    <w:p w14:paraId="16904640" w14:textId="77777777" w:rsidR="00320822" w:rsidRDefault="00320822" w:rsidP="00014DB5">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5AD8" w14:textId="77777777" w:rsidR="00014DB5" w:rsidRDefault="00014DB5">
    <w:pPr>
      <w:pStyle w:val="af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57459" w14:textId="77777777" w:rsidR="00014DB5" w:rsidRDefault="00014DB5">
    <w:pPr>
      <w:pStyle w:val="af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7DDF" w14:textId="77777777" w:rsidR="00014DB5" w:rsidRDefault="00014DB5">
    <w:pPr>
      <w:ind w:firstLineChars="0" w:firstLine="0"/>
      <w:rPr>
        <w:rFonts w:eastAsiaTheme="min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21BF0" w14:textId="77777777" w:rsidR="00320822" w:rsidRDefault="00320822" w:rsidP="00014DB5">
      <w:pPr>
        <w:ind w:firstLine="420"/>
      </w:pPr>
      <w:r>
        <w:separator/>
      </w:r>
    </w:p>
  </w:footnote>
  <w:footnote w:type="continuationSeparator" w:id="0">
    <w:p w14:paraId="2339D298" w14:textId="77777777" w:rsidR="00320822" w:rsidRDefault="00320822" w:rsidP="00014DB5">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75E4" w14:textId="77777777" w:rsidR="00014DB5" w:rsidRDefault="00014DB5">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0636" w14:textId="77777777" w:rsidR="00014DB5" w:rsidRDefault="00014DB5" w:rsidP="00C95638">
    <w:pPr>
      <w:pStyle w:val="ae"/>
      <w:ind w:firstLine="360"/>
      <w:jc w:val="left"/>
    </w:pPr>
    <w:r>
      <w:rPr>
        <w:noProof/>
      </w:rPr>
      <w:drawing>
        <wp:inline distT="0" distB="0" distL="0" distR="0" wp14:anchorId="171E8CA0" wp14:editId="0A0592BF">
          <wp:extent cx="1504950" cy="443213"/>
          <wp:effectExtent l="0" t="0" r="0" b="0"/>
          <wp:docPr id="11411976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97664" name="图片 1141197664"/>
                  <pic:cNvPicPr/>
                </pic:nvPicPr>
                <pic:blipFill>
                  <a:blip r:embed="rId1">
                    <a:extLst>
                      <a:ext uri="{28A0092B-C50C-407E-A947-70E740481C1C}">
                        <a14:useLocalDpi xmlns:a14="http://schemas.microsoft.com/office/drawing/2010/main" val="0"/>
                      </a:ext>
                    </a:extLst>
                  </a:blip>
                  <a:stretch>
                    <a:fillRect/>
                  </a:stretch>
                </pic:blipFill>
                <pic:spPr>
                  <a:xfrm>
                    <a:off x="0" y="0"/>
                    <a:ext cx="1520649" cy="44783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15329" w14:textId="77777777" w:rsidR="00014DB5" w:rsidRDefault="00014DB5">
    <w:pPr>
      <w:pStyle w:val="ae"/>
      <w:ind w:right="720" w:firstLineChars="0" w:firstLine="0"/>
      <w:jc w:val="both"/>
      <w:rPr>
        <w:rFonts w:eastAsiaTheme="minorEastAsia"/>
      </w:rPr>
    </w:pPr>
    <w:r>
      <w:rPr>
        <w:rFonts w:eastAsiaTheme="minorEastAsia"/>
        <w:noProof/>
      </w:rPr>
      <w:drawing>
        <wp:inline distT="0" distB="0" distL="0" distR="0" wp14:anchorId="1E5365A9" wp14:editId="006FC19E">
          <wp:extent cx="1685925" cy="496471"/>
          <wp:effectExtent l="0" t="0" r="0" b="0"/>
          <wp:docPr id="13202500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50033" name="图片 1320250033"/>
                  <pic:cNvPicPr/>
                </pic:nvPicPr>
                <pic:blipFill>
                  <a:blip r:embed="rId1">
                    <a:extLst>
                      <a:ext uri="{28A0092B-C50C-407E-A947-70E740481C1C}">
                        <a14:useLocalDpi xmlns:a14="http://schemas.microsoft.com/office/drawing/2010/main" val="0"/>
                      </a:ext>
                    </a:extLst>
                  </a:blip>
                  <a:stretch>
                    <a:fillRect/>
                  </a:stretch>
                </pic:blipFill>
                <pic:spPr>
                  <a:xfrm>
                    <a:off x="0" y="0"/>
                    <a:ext cx="1704986" cy="50208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7778"/>
    <w:multiLevelType w:val="hybridMultilevel"/>
    <w:tmpl w:val="37C4A892"/>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65E7F91"/>
    <w:multiLevelType w:val="hybridMultilevel"/>
    <w:tmpl w:val="82686FBC"/>
    <w:lvl w:ilvl="0" w:tplc="F7BCAC16">
      <w:start w:val="1"/>
      <w:numFmt w:val="decimal"/>
      <w:lvlText w:val="%1."/>
      <w:lvlJc w:val="left"/>
      <w:pPr>
        <w:ind w:left="1800" w:hanging="360"/>
      </w:pPr>
    </w:lvl>
    <w:lvl w:ilvl="1" w:tplc="3F700D1C">
      <w:start w:val="1"/>
      <w:numFmt w:val="decimal"/>
      <w:lvlText w:val="%2."/>
      <w:lvlJc w:val="left"/>
      <w:pPr>
        <w:ind w:left="1800" w:hanging="360"/>
      </w:pPr>
    </w:lvl>
    <w:lvl w:ilvl="2" w:tplc="675A457C">
      <w:start w:val="1"/>
      <w:numFmt w:val="decimal"/>
      <w:lvlText w:val="%3."/>
      <w:lvlJc w:val="left"/>
      <w:pPr>
        <w:ind w:left="1800" w:hanging="360"/>
      </w:pPr>
    </w:lvl>
    <w:lvl w:ilvl="3" w:tplc="18E80412">
      <w:start w:val="1"/>
      <w:numFmt w:val="decimal"/>
      <w:lvlText w:val="%4."/>
      <w:lvlJc w:val="left"/>
      <w:pPr>
        <w:ind w:left="1800" w:hanging="360"/>
      </w:pPr>
    </w:lvl>
    <w:lvl w:ilvl="4" w:tplc="9314E98C">
      <w:start w:val="1"/>
      <w:numFmt w:val="decimal"/>
      <w:lvlText w:val="%5."/>
      <w:lvlJc w:val="left"/>
      <w:pPr>
        <w:ind w:left="1800" w:hanging="360"/>
      </w:pPr>
    </w:lvl>
    <w:lvl w:ilvl="5" w:tplc="670CA3A2">
      <w:start w:val="1"/>
      <w:numFmt w:val="decimal"/>
      <w:lvlText w:val="%6."/>
      <w:lvlJc w:val="left"/>
      <w:pPr>
        <w:ind w:left="1800" w:hanging="360"/>
      </w:pPr>
    </w:lvl>
    <w:lvl w:ilvl="6" w:tplc="0554D5AC">
      <w:start w:val="1"/>
      <w:numFmt w:val="decimal"/>
      <w:lvlText w:val="%7."/>
      <w:lvlJc w:val="left"/>
      <w:pPr>
        <w:ind w:left="1800" w:hanging="360"/>
      </w:pPr>
    </w:lvl>
    <w:lvl w:ilvl="7" w:tplc="AB080314">
      <w:start w:val="1"/>
      <w:numFmt w:val="decimal"/>
      <w:lvlText w:val="%8."/>
      <w:lvlJc w:val="left"/>
      <w:pPr>
        <w:ind w:left="1800" w:hanging="360"/>
      </w:pPr>
    </w:lvl>
    <w:lvl w:ilvl="8" w:tplc="7418485A">
      <w:start w:val="1"/>
      <w:numFmt w:val="decimal"/>
      <w:lvlText w:val="%9."/>
      <w:lvlJc w:val="left"/>
      <w:pPr>
        <w:ind w:left="1800" w:hanging="360"/>
      </w:pPr>
    </w:lvl>
  </w:abstractNum>
  <w:abstractNum w:abstractNumId="2" w15:restartNumberingAfterBreak="0">
    <w:nsid w:val="0C622C63"/>
    <w:multiLevelType w:val="hybridMultilevel"/>
    <w:tmpl w:val="FD728572"/>
    <w:lvl w:ilvl="0" w:tplc="0E18F5E4">
      <w:start w:val="1"/>
      <w:numFmt w:val="decimal"/>
      <w:lvlText w:val="%1."/>
      <w:lvlJc w:val="left"/>
      <w:pPr>
        <w:ind w:left="1800" w:hanging="360"/>
      </w:pPr>
    </w:lvl>
    <w:lvl w:ilvl="1" w:tplc="F83256F2">
      <w:start w:val="1"/>
      <w:numFmt w:val="decimal"/>
      <w:lvlText w:val="%2."/>
      <w:lvlJc w:val="left"/>
      <w:pPr>
        <w:ind w:left="1800" w:hanging="360"/>
      </w:pPr>
    </w:lvl>
    <w:lvl w:ilvl="2" w:tplc="EDAC9CD8">
      <w:start w:val="1"/>
      <w:numFmt w:val="decimal"/>
      <w:lvlText w:val="%3."/>
      <w:lvlJc w:val="left"/>
      <w:pPr>
        <w:ind w:left="1800" w:hanging="360"/>
      </w:pPr>
    </w:lvl>
    <w:lvl w:ilvl="3" w:tplc="AE98AE8E">
      <w:start w:val="1"/>
      <w:numFmt w:val="decimal"/>
      <w:lvlText w:val="%4."/>
      <w:lvlJc w:val="left"/>
      <w:pPr>
        <w:ind w:left="1800" w:hanging="360"/>
      </w:pPr>
    </w:lvl>
    <w:lvl w:ilvl="4" w:tplc="0BCC0CB0">
      <w:start w:val="1"/>
      <w:numFmt w:val="decimal"/>
      <w:lvlText w:val="%5."/>
      <w:lvlJc w:val="left"/>
      <w:pPr>
        <w:ind w:left="1800" w:hanging="360"/>
      </w:pPr>
    </w:lvl>
    <w:lvl w:ilvl="5" w:tplc="1A4C232C">
      <w:start w:val="1"/>
      <w:numFmt w:val="decimal"/>
      <w:lvlText w:val="%6."/>
      <w:lvlJc w:val="left"/>
      <w:pPr>
        <w:ind w:left="1800" w:hanging="360"/>
      </w:pPr>
    </w:lvl>
    <w:lvl w:ilvl="6" w:tplc="D430CED6">
      <w:start w:val="1"/>
      <w:numFmt w:val="decimal"/>
      <w:lvlText w:val="%7."/>
      <w:lvlJc w:val="left"/>
      <w:pPr>
        <w:ind w:left="1800" w:hanging="360"/>
      </w:pPr>
    </w:lvl>
    <w:lvl w:ilvl="7" w:tplc="8B4688E2">
      <w:start w:val="1"/>
      <w:numFmt w:val="decimal"/>
      <w:lvlText w:val="%8."/>
      <w:lvlJc w:val="left"/>
      <w:pPr>
        <w:ind w:left="1800" w:hanging="360"/>
      </w:pPr>
    </w:lvl>
    <w:lvl w:ilvl="8" w:tplc="D4B8323C">
      <w:start w:val="1"/>
      <w:numFmt w:val="decimal"/>
      <w:lvlText w:val="%9."/>
      <w:lvlJc w:val="left"/>
      <w:pPr>
        <w:ind w:left="1800" w:hanging="360"/>
      </w:pPr>
    </w:lvl>
  </w:abstractNum>
  <w:abstractNum w:abstractNumId="3" w15:restartNumberingAfterBreak="0">
    <w:nsid w:val="14762F6C"/>
    <w:multiLevelType w:val="hybridMultilevel"/>
    <w:tmpl w:val="F45C30CC"/>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72F6886"/>
    <w:multiLevelType w:val="hybridMultilevel"/>
    <w:tmpl w:val="343C3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9317C83"/>
    <w:multiLevelType w:val="hybridMultilevel"/>
    <w:tmpl w:val="F6ACCCF6"/>
    <w:lvl w:ilvl="0" w:tplc="6E9A82E6">
      <w:start w:val="1"/>
      <w:numFmt w:val="decimal"/>
      <w:lvlText w:val="%1."/>
      <w:lvlJc w:val="left"/>
      <w:pPr>
        <w:ind w:left="1800" w:hanging="360"/>
      </w:pPr>
    </w:lvl>
    <w:lvl w:ilvl="1" w:tplc="3B56C2E8">
      <w:start w:val="1"/>
      <w:numFmt w:val="decimal"/>
      <w:lvlText w:val="%2."/>
      <w:lvlJc w:val="left"/>
      <w:pPr>
        <w:ind w:left="1800" w:hanging="360"/>
      </w:pPr>
    </w:lvl>
    <w:lvl w:ilvl="2" w:tplc="F3B06822">
      <w:start w:val="1"/>
      <w:numFmt w:val="decimal"/>
      <w:lvlText w:val="%3."/>
      <w:lvlJc w:val="left"/>
      <w:pPr>
        <w:ind w:left="1800" w:hanging="360"/>
      </w:pPr>
    </w:lvl>
    <w:lvl w:ilvl="3" w:tplc="4790CFE6">
      <w:start w:val="1"/>
      <w:numFmt w:val="decimal"/>
      <w:lvlText w:val="%4."/>
      <w:lvlJc w:val="left"/>
      <w:pPr>
        <w:ind w:left="1800" w:hanging="360"/>
      </w:pPr>
    </w:lvl>
    <w:lvl w:ilvl="4" w:tplc="625A74A2">
      <w:start w:val="1"/>
      <w:numFmt w:val="decimal"/>
      <w:lvlText w:val="%5."/>
      <w:lvlJc w:val="left"/>
      <w:pPr>
        <w:ind w:left="1800" w:hanging="360"/>
      </w:pPr>
    </w:lvl>
    <w:lvl w:ilvl="5" w:tplc="FE6CFABC">
      <w:start w:val="1"/>
      <w:numFmt w:val="decimal"/>
      <w:lvlText w:val="%6."/>
      <w:lvlJc w:val="left"/>
      <w:pPr>
        <w:ind w:left="1800" w:hanging="360"/>
      </w:pPr>
    </w:lvl>
    <w:lvl w:ilvl="6" w:tplc="A8E841D6">
      <w:start w:val="1"/>
      <w:numFmt w:val="decimal"/>
      <w:lvlText w:val="%7."/>
      <w:lvlJc w:val="left"/>
      <w:pPr>
        <w:ind w:left="1800" w:hanging="360"/>
      </w:pPr>
    </w:lvl>
    <w:lvl w:ilvl="7" w:tplc="04E07D52">
      <w:start w:val="1"/>
      <w:numFmt w:val="decimal"/>
      <w:lvlText w:val="%8."/>
      <w:lvlJc w:val="left"/>
      <w:pPr>
        <w:ind w:left="1800" w:hanging="360"/>
      </w:pPr>
    </w:lvl>
    <w:lvl w:ilvl="8" w:tplc="1CBCDBBA">
      <w:start w:val="1"/>
      <w:numFmt w:val="decimal"/>
      <w:lvlText w:val="%9."/>
      <w:lvlJc w:val="left"/>
      <w:pPr>
        <w:ind w:left="1800" w:hanging="360"/>
      </w:pPr>
    </w:lvl>
  </w:abstractNum>
  <w:abstractNum w:abstractNumId="6" w15:restartNumberingAfterBreak="0">
    <w:nsid w:val="320C36E8"/>
    <w:multiLevelType w:val="hybridMultilevel"/>
    <w:tmpl w:val="26D40F56"/>
    <w:lvl w:ilvl="0" w:tplc="9E1E5B9A">
      <w:start w:val="1"/>
      <w:numFmt w:val="decimal"/>
      <w:lvlText w:val="%1."/>
      <w:lvlJc w:val="left"/>
      <w:pPr>
        <w:ind w:left="1800" w:hanging="360"/>
      </w:pPr>
    </w:lvl>
    <w:lvl w:ilvl="1" w:tplc="80F499F6">
      <w:start w:val="1"/>
      <w:numFmt w:val="decimal"/>
      <w:lvlText w:val="%2."/>
      <w:lvlJc w:val="left"/>
      <w:pPr>
        <w:ind w:left="1800" w:hanging="360"/>
      </w:pPr>
    </w:lvl>
    <w:lvl w:ilvl="2" w:tplc="FD5C70C4">
      <w:start w:val="1"/>
      <w:numFmt w:val="decimal"/>
      <w:lvlText w:val="%3."/>
      <w:lvlJc w:val="left"/>
      <w:pPr>
        <w:ind w:left="1800" w:hanging="360"/>
      </w:pPr>
    </w:lvl>
    <w:lvl w:ilvl="3" w:tplc="AF64FCA2">
      <w:start w:val="1"/>
      <w:numFmt w:val="decimal"/>
      <w:lvlText w:val="%4."/>
      <w:lvlJc w:val="left"/>
      <w:pPr>
        <w:ind w:left="1800" w:hanging="360"/>
      </w:pPr>
    </w:lvl>
    <w:lvl w:ilvl="4" w:tplc="5BDA15E4">
      <w:start w:val="1"/>
      <w:numFmt w:val="decimal"/>
      <w:lvlText w:val="%5."/>
      <w:lvlJc w:val="left"/>
      <w:pPr>
        <w:ind w:left="1800" w:hanging="360"/>
      </w:pPr>
    </w:lvl>
    <w:lvl w:ilvl="5" w:tplc="4D32E172">
      <w:start w:val="1"/>
      <w:numFmt w:val="decimal"/>
      <w:lvlText w:val="%6."/>
      <w:lvlJc w:val="left"/>
      <w:pPr>
        <w:ind w:left="1800" w:hanging="360"/>
      </w:pPr>
    </w:lvl>
    <w:lvl w:ilvl="6" w:tplc="5AFE386A">
      <w:start w:val="1"/>
      <w:numFmt w:val="decimal"/>
      <w:lvlText w:val="%7."/>
      <w:lvlJc w:val="left"/>
      <w:pPr>
        <w:ind w:left="1800" w:hanging="360"/>
      </w:pPr>
    </w:lvl>
    <w:lvl w:ilvl="7" w:tplc="944CC376">
      <w:start w:val="1"/>
      <w:numFmt w:val="decimal"/>
      <w:lvlText w:val="%8."/>
      <w:lvlJc w:val="left"/>
      <w:pPr>
        <w:ind w:left="1800" w:hanging="360"/>
      </w:pPr>
    </w:lvl>
    <w:lvl w:ilvl="8" w:tplc="10889558">
      <w:start w:val="1"/>
      <w:numFmt w:val="decimal"/>
      <w:lvlText w:val="%9."/>
      <w:lvlJc w:val="left"/>
      <w:pPr>
        <w:ind w:left="1800" w:hanging="360"/>
      </w:pPr>
    </w:lvl>
  </w:abstractNum>
  <w:abstractNum w:abstractNumId="7" w15:restartNumberingAfterBreak="0">
    <w:nsid w:val="3B0B67F1"/>
    <w:multiLevelType w:val="hybridMultilevel"/>
    <w:tmpl w:val="BA7464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4924F9"/>
    <w:multiLevelType w:val="hybridMultilevel"/>
    <w:tmpl w:val="1A742284"/>
    <w:lvl w:ilvl="0" w:tplc="A47A5D50">
      <w:start w:val="1"/>
      <w:numFmt w:val="decimal"/>
      <w:lvlText w:val="%1."/>
      <w:lvlJc w:val="left"/>
      <w:pPr>
        <w:ind w:left="1800" w:hanging="360"/>
      </w:pPr>
    </w:lvl>
    <w:lvl w:ilvl="1" w:tplc="2B7EE946">
      <w:start w:val="1"/>
      <w:numFmt w:val="decimal"/>
      <w:lvlText w:val="%2."/>
      <w:lvlJc w:val="left"/>
      <w:pPr>
        <w:ind w:left="1800" w:hanging="360"/>
      </w:pPr>
    </w:lvl>
    <w:lvl w:ilvl="2" w:tplc="CD7A3794">
      <w:start w:val="1"/>
      <w:numFmt w:val="decimal"/>
      <w:lvlText w:val="%3."/>
      <w:lvlJc w:val="left"/>
      <w:pPr>
        <w:ind w:left="1800" w:hanging="360"/>
      </w:pPr>
    </w:lvl>
    <w:lvl w:ilvl="3" w:tplc="8E7C9466">
      <w:start w:val="1"/>
      <w:numFmt w:val="decimal"/>
      <w:lvlText w:val="%4."/>
      <w:lvlJc w:val="left"/>
      <w:pPr>
        <w:ind w:left="1800" w:hanging="360"/>
      </w:pPr>
    </w:lvl>
    <w:lvl w:ilvl="4" w:tplc="9AE0FB78">
      <w:start w:val="1"/>
      <w:numFmt w:val="decimal"/>
      <w:lvlText w:val="%5."/>
      <w:lvlJc w:val="left"/>
      <w:pPr>
        <w:ind w:left="1800" w:hanging="360"/>
      </w:pPr>
    </w:lvl>
    <w:lvl w:ilvl="5" w:tplc="AF8C05AC">
      <w:start w:val="1"/>
      <w:numFmt w:val="decimal"/>
      <w:lvlText w:val="%6."/>
      <w:lvlJc w:val="left"/>
      <w:pPr>
        <w:ind w:left="1800" w:hanging="360"/>
      </w:pPr>
    </w:lvl>
    <w:lvl w:ilvl="6" w:tplc="0A26CF3C">
      <w:start w:val="1"/>
      <w:numFmt w:val="decimal"/>
      <w:lvlText w:val="%7."/>
      <w:lvlJc w:val="left"/>
      <w:pPr>
        <w:ind w:left="1800" w:hanging="360"/>
      </w:pPr>
    </w:lvl>
    <w:lvl w:ilvl="7" w:tplc="EE1A2582">
      <w:start w:val="1"/>
      <w:numFmt w:val="decimal"/>
      <w:lvlText w:val="%8."/>
      <w:lvlJc w:val="left"/>
      <w:pPr>
        <w:ind w:left="1800" w:hanging="360"/>
      </w:pPr>
    </w:lvl>
    <w:lvl w:ilvl="8" w:tplc="6388C016">
      <w:start w:val="1"/>
      <w:numFmt w:val="decimal"/>
      <w:lvlText w:val="%9."/>
      <w:lvlJc w:val="left"/>
      <w:pPr>
        <w:ind w:left="1800" w:hanging="360"/>
      </w:pPr>
    </w:lvl>
  </w:abstractNum>
  <w:abstractNum w:abstractNumId="9" w15:restartNumberingAfterBreak="0">
    <w:nsid w:val="3C316DE7"/>
    <w:multiLevelType w:val="hybridMultilevel"/>
    <w:tmpl w:val="D49ACE5E"/>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F3D42EE"/>
    <w:multiLevelType w:val="hybridMultilevel"/>
    <w:tmpl w:val="B1A81C74"/>
    <w:lvl w:ilvl="0" w:tplc="10FE4358">
      <w:start w:val="1"/>
      <w:numFmt w:val="decimal"/>
      <w:lvlText w:val="%1."/>
      <w:lvlJc w:val="left"/>
      <w:pPr>
        <w:ind w:left="1800" w:hanging="360"/>
      </w:pPr>
    </w:lvl>
    <w:lvl w:ilvl="1" w:tplc="17149AA6">
      <w:start w:val="1"/>
      <w:numFmt w:val="decimal"/>
      <w:lvlText w:val="%2."/>
      <w:lvlJc w:val="left"/>
      <w:pPr>
        <w:ind w:left="1800" w:hanging="360"/>
      </w:pPr>
    </w:lvl>
    <w:lvl w:ilvl="2" w:tplc="3D4C1A06">
      <w:start w:val="1"/>
      <w:numFmt w:val="decimal"/>
      <w:lvlText w:val="%3."/>
      <w:lvlJc w:val="left"/>
      <w:pPr>
        <w:ind w:left="1800" w:hanging="360"/>
      </w:pPr>
    </w:lvl>
    <w:lvl w:ilvl="3" w:tplc="D41E1488">
      <w:start w:val="1"/>
      <w:numFmt w:val="decimal"/>
      <w:lvlText w:val="%4."/>
      <w:lvlJc w:val="left"/>
      <w:pPr>
        <w:ind w:left="1800" w:hanging="360"/>
      </w:pPr>
    </w:lvl>
    <w:lvl w:ilvl="4" w:tplc="1F242776">
      <w:start w:val="1"/>
      <w:numFmt w:val="decimal"/>
      <w:lvlText w:val="%5."/>
      <w:lvlJc w:val="left"/>
      <w:pPr>
        <w:ind w:left="1800" w:hanging="360"/>
      </w:pPr>
    </w:lvl>
    <w:lvl w:ilvl="5" w:tplc="4B4297D4">
      <w:start w:val="1"/>
      <w:numFmt w:val="decimal"/>
      <w:lvlText w:val="%6."/>
      <w:lvlJc w:val="left"/>
      <w:pPr>
        <w:ind w:left="1800" w:hanging="360"/>
      </w:pPr>
    </w:lvl>
    <w:lvl w:ilvl="6" w:tplc="2C40F7D2">
      <w:start w:val="1"/>
      <w:numFmt w:val="decimal"/>
      <w:lvlText w:val="%7."/>
      <w:lvlJc w:val="left"/>
      <w:pPr>
        <w:ind w:left="1800" w:hanging="360"/>
      </w:pPr>
    </w:lvl>
    <w:lvl w:ilvl="7" w:tplc="ED44E39C">
      <w:start w:val="1"/>
      <w:numFmt w:val="decimal"/>
      <w:lvlText w:val="%8."/>
      <w:lvlJc w:val="left"/>
      <w:pPr>
        <w:ind w:left="1800" w:hanging="360"/>
      </w:pPr>
    </w:lvl>
    <w:lvl w:ilvl="8" w:tplc="85FC8974">
      <w:start w:val="1"/>
      <w:numFmt w:val="decimal"/>
      <w:lvlText w:val="%9."/>
      <w:lvlJc w:val="left"/>
      <w:pPr>
        <w:ind w:left="1800" w:hanging="360"/>
      </w:pPr>
    </w:lvl>
  </w:abstractNum>
  <w:abstractNum w:abstractNumId="11" w15:restartNumberingAfterBreak="0">
    <w:nsid w:val="41C431D0"/>
    <w:multiLevelType w:val="hybridMultilevel"/>
    <w:tmpl w:val="79624B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293380F"/>
    <w:multiLevelType w:val="hybridMultilevel"/>
    <w:tmpl w:val="896A4BAC"/>
    <w:lvl w:ilvl="0" w:tplc="93A2221A">
      <w:start w:val="1"/>
      <w:numFmt w:val="decimal"/>
      <w:lvlText w:val="%1."/>
      <w:lvlJc w:val="left"/>
      <w:pPr>
        <w:ind w:left="720" w:hanging="360"/>
      </w:pPr>
    </w:lvl>
    <w:lvl w:ilvl="1" w:tplc="B87ACE6E">
      <w:start w:val="1"/>
      <w:numFmt w:val="decimal"/>
      <w:lvlText w:val="%2."/>
      <w:lvlJc w:val="left"/>
      <w:pPr>
        <w:ind w:left="720" w:hanging="360"/>
      </w:pPr>
    </w:lvl>
    <w:lvl w:ilvl="2" w:tplc="096E0588">
      <w:start w:val="1"/>
      <w:numFmt w:val="decimal"/>
      <w:lvlText w:val="%3."/>
      <w:lvlJc w:val="left"/>
      <w:pPr>
        <w:ind w:left="720" w:hanging="360"/>
      </w:pPr>
    </w:lvl>
    <w:lvl w:ilvl="3" w:tplc="9AD2FB80">
      <w:start w:val="1"/>
      <w:numFmt w:val="decimal"/>
      <w:lvlText w:val="%4."/>
      <w:lvlJc w:val="left"/>
      <w:pPr>
        <w:ind w:left="720" w:hanging="360"/>
      </w:pPr>
    </w:lvl>
    <w:lvl w:ilvl="4" w:tplc="E27E9B04">
      <w:start w:val="1"/>
      <w:numFmt w:val="decimal"/>
      <w:lvlText w:val="%5."/>
      <w:lvlJc w:val="left"/>
      <w:pPr>
        <w:ind w:left="720" w:hanging="360"/>
      </w:pPr>
    </w:lvl>
    <w:lvl w:ilvl="5" w:tplc="89BC9B02">
      <w:start w:val="1"/>
      <w:numFmt w:val="decimal"/>
      <w:lvlText w:val="%6."/>
      <w:lvlJc w:val="left"/>
      <w:pPr>
        <w:ind w:left="720" w:hanging="360"/>
      </w:pPr>
    </w:lvl>
    <w:lvl w:ilvl="6" w:tplc="380A5388">
      <w:start w:val="1"/>
      <w:numFmt w:val="decimal"/>
      <w:lvlText w:val="%7."/>
      <w:lvlJc w:val="left"/>
      <w:pPr>
        <w:ind w:left="720" w:hanging="360"/>
      </w:pPr>
    </w:lvl>
    <w:lvl w:ilvl="7" w:tplc="FF66A752">
      <w:start w:val="1"/>
      <w:numFmt w:val="decimal"/>
      <w:lvlText w:val="%8."/>
      <w:lvlJc w:val="left"/>
      <w:pPr>
        <w:ind w:left="720" w:hanging="360"/>
      </w:pPr>
    </w:lvl>
    <w:lvl w:ilvl="8" w:tplc="8ACAFCA2">
      <w:start w:val="1"/>
      <w:numFmt w:val="decimal"/>
      <w:lvlText w:val="%9."/>
      <w:lvlJc w:val="left"/>
      <w:pPr>
        <w:ind w:left="720" w:hanging="360"/>
      </w:pPr>
    </w:lvl>
  </w:abstractNum>
  <w:abstractNum w:abstractNumId="13" w15:restartNumberingAfterBreak="0">
    <w:nsid w:val="43B00C21"/>
    <w:multiLevelType w:val="multilevel"/>
    <w:tmpl w:val="43B00C21"/>
    <w:lvl w:ilvl="0">
      <w:start w:val="1"/>
      <w:numFmt w:val="bullet"/>
      <w:lvlText w:val=""/>
      <w:lvlJc w:val="left"/>
      <w:pPr>
        <w:ind w:left="820" w:hanging="420"/>
      </w:pPr>
      <w:rPr>
        <w:rFonts w:ascii="Wingdings" w:hAnsi="Wingdings" w:hint="default"/>
      </w:rPr>
    </w:lvl>
    <w:lvl w:ilvl="1">
      <w:start w:val="1"/>
      <w:numFmt w:val="bullet"/>
      <w:lvlText w:val=""/>
      <w:lvlJc w:val="left"/>
      <w:pPr>
        <w:ind w:left="1240" w:hanging="420"/>
      </w:pPr>
      <w:rPr>
        <w:rFonts w:ascii="Wingdings" w:hAnsi="Wingdings" w:hint="default"/>
      </w:rPr>
    </w:lvl>
    <w:lvl w:ilvl="2">
      <w:start w:val="1"/>
      <w:numFmt w:val="bullet"/>
      <w:lvlText w:val=""/>
      <w:lvlJc w:val="left"/>
      <w:pPr>
        <w:ind w:left="1660" w:hanging="420"/>
      </w:pPr>
      <w:rPr>
        <w:rFonts w:ascii="Wingdings" w:hAnsi="Wingdings" w:hint="default"/>
      </w:rPr>
    </w:lvl>
    <w:lvl w:ilvl="3">
      <w:start w:val="1"/>
      <w:numFmt w:val="bullet"/>
      <w:lvlText w:val=""/>
      <w:lvlJc w:val="left"/>
      <w:pPr>
        <w:ind w:left="2080" w:hanging="420"/>
      </w:pPr>
      <w:rPr>
        <w:rFonts w:ascii="Wingdings" w:hAnsi="Wingdings" w:hint="default"/>
      </w:rPr>
    </w:lvl>
    <w:lvl w:ilvl="4">
      <w:start w:val="1"/>
      <w:numFmt w:val="bullet"/>
      <w:lvlText w:val=""/>
      <w:lvlJc w:val="left"/>
      <w:pPr>
        <w:ind w:left="2500" w:hanging="420"/>
      </w:pPr>
      <w:rPr>
        <w:rFonts w:ascii="Wingdings" w:hAnsi="Wingdings" w:hint="default"/>
      </w:rPr>
    </w:lvl>
    <w:lvl w:ilvl="5">
      <w:start w:val="1"/>
      <w:numFmt w:val="bullet"/>
      <w:lvlText w:val=""/>
      <w:lvlJc w:val="left"/>
      <w:pPr>
        <w:ind w:left="2920" w:hanging="420"/>
      </w:pPr>
      <w:rPr>
        <w:rFonts w:ascii="Wingdings" w:hAnsi="Wingdings" w:hint="default"/>
      </w:rPr>
    </w:lvl>
    <w:lvl w:ilvl="6">
      <w:start w:val="1"/>
      <w:numFmt w:val="bullet"/>
      <w:lvlText w:val=""/>
      <w:lvlJc w:val="left"/>
      <w:pPr>
        <w:ind w:left="3340" w:hanging="420"/>
      </w:pPr>
      <w:rPr>
        <w:rFonts w:ascii="Wingdings" w:hAnsi="Wingdings" w:hint="default"/>
      </w:rPr>
    </w:lvl>
    <w:lvl w:ilvl="7">
      <w:start w:val="1"/>
      <w:numFmt w:val="bullet"/>
      <w:lvlText w:val=""/>
      <w:lvlJc w:val="left"/>
      <w:pPr>
        <w:ind w:left="3760" w:hanging="420"/>
      </w:pPr>
      <w:rPr>
        <w:rFonts w:ascii="Wingdings" w:hAnsi="Wingdings" w:hint="default"/>
      </w:rPr>
    </w:lvl>
    <w:lvl w:ilvl="8">
      <w:start w:val="1"/>
      <w:numFmt w:val="bullet"/>
      <w:lvlText w:val=""/>
      <w:lvlJc w:val="left"/>
      <w:pPr>
        <w:ind w:left="4180" w:hanging="420"/>
      </w:pPr>
      <w:rPr>
        <w:rFonts w:ascii="Wingdings" w:hAnsi="Wingdings" w:hint="default"/>
      </w:rPr>
    </w:lvl>
  </w:abstractNum>
  <w:abstractNum w:abstractNumId="14" w15:restartNumberingAfterBreak="0">
    <w:nsid w:val="46A5582D"/>
    <w:multiLevelType w:val="hybridMultilevel"/>
    <w:tmpl w:val="1108D4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F8F69F3"/>
    <w:multiLevelType w:val="hybridMultilevel"/>
    <w:tmpl w:val="DB7E290A"/>
    <w:lvl w:ilvl="0" w:tplc="B616E830">
      <w:start w:val="1"/>
      <w:numFmt w:val="decimal"/>
      <w:lvlText w:val="%1."/>
      <w:lvlJc w:val="left"/>
      <w:pPr>
        <w:ind w:left="1800" w:hanging="360"/>
      </w:pPr>
    </w:lvl>
    <w:lvl w:ilvl="1" w:tplc="2506A8E8">
      <w:start w:val="1"/>
      <w:numFmt w:val="decimal"/>
      <w:lvlText w:val="%2."/>
      <w:lvlJc w:val="left"/>
      <w:pPr>
        <w:ind w:left="1800" w:hanging="360"/>
      </w:pPr>
    </w:lvl>
    <w:lvl w:ilvl="2" w:tplc="73761B2E">
      <w:start w:val="1"/>
      <w:numFmt w:val="decimal"/>
      <w:lvlText w:val="%3."/>
      <w:lvlJc w:val="left"/>
      <w:pPr>
        <w:ind w:left="1800" w:hanging="360"/>
      </w:pPr>
    </w:lvl>
    <w:lvl w:ilvl="3" w:tplc="F79C9F30">
      <w:start w:val="1"/>
      <w:numFmt w:val="decimal"/>
      <w:lvlText w:val="%4."/>
      <w:lvlJc w:val="left"/>
      <w:pPr>
        <w:ind w:left="1800" w:hanging="360"/>
      </w:pPr>
    </w:lvl>
    <w:lvl w:ilvl="4" w:tplc="5B88D654">
      <w:start w:val="1"/>
      <w:numFmt w:val="decimal"/>
      <w:lvlText w:val="%5."/>
      <w:lvlJc w:val="left"/>
      <w:pPr>
        <w:ind w:left="1800" w:hanging="360"/>
      </w:pPr>
    </w:lvl>
    <w:lvl w:ilvl="5" w:tplc="EFE84B58">
      <w:start w:val="1"/>
      <w:numFmt w:val="decimal"/>
      <w:lvlText w:val="%6."/>
      <w:lvlJc w:val="left"/>
      <w:pPr>
        <w:ind w:left="1800" w:hanging="360"/>
      </w:pPr>
    </w:lvl>
    <w:lvl w:ilvl="6" w:tplc="CB726C82">
      <w:start w:val="1"/>
      <w:numFmt w:val="decimal"/>
      <w:lvlText w:val="%7."/>
      <w:lvlJc w:val="left"/>
      <w:pPr>
        <w:ind w:left="1800" w:hanging="360"/>
      </w:pPr>
    </w:lvl>
    <w:lvl w:ilvl="7" w:tplc="1904FF14">
      <w:start w:val="1"/>
      <w:numFmt w:val="decimal"/>
      <w:lvlText w:val="%8."/>
      <w:lvlJc w:val="left"/>
      <w:pPr>
        <w:ind w:left="1800" w:hanging="360"/>
      </w:pPr>
    </w:lvl>
    <w:lvl w:ilvl="8" w:tplc="384ABDFC">
      <w:start w:val="1"/>
      <w:numFmt w:val="decimal"/>
      <w:lvlText w:val="%9."/>
      <w:lvlJc w:val="left"/>
      <w:pPr>
        <w:ind w:left="1800" w:hanging="360"/>
      </w:pPr>
    </w:lvl>
  </w:abstractNum>
  <w:abstractNum w:abstractNumId="16" w15:restartNumberingAfterBreak="0">
    <w:nsid w:val="54E3487C"/>
    <w:multiLevelType w:val="hybridMultilevel"/>
    <w:tmpl w:val="20A820EC"/>
    <w:lvl w:ilvl="0" w:tplc="59707426">
      <w:start w:val="1"/>
      <w:numFmt w:val="decimal"/>
      <w:lvlText w:val="%1."/>
      <w:lvlJc w:val="left"/>
      <w:pPr>
        <w:ind w:left="1800" w:hanging="360"/>
      </w:pPr>
    </w:lvl>
    <w:lvl w:ilvl="1" w:tplc="3F424A90">
      <w:start w:val="1"/>
      <w:numFmt w:val="decimal"/>
      <w:lvlText w:val="%2."/>
      <w:lvlJc w:val="left"/>
      <w:pPr>
        <w:ind w:left="1800" w:hanging="360"/>
      </w:pPr>
    </w:lvl>
    <w:lvl w:ilvl="2" w:tplc="DE78462E">
      <w:start w:val="1"/>
      <w:numFmt w:val="decimal"/>
      <w:lvlText w:val="%3."/>
      <w:lvlJc w:val="left"/>
      <w:pPr>
        <w:ind w:left="1800" w:hanging="360"/>
      </w:pPr>
    </w:lvl>
    <w:lvl w:ilvl="3" w:tplc="E2FA4822">
      <w:start w:val="1"/>
      <w:numFmt w:val="decimal"/>
      <w:lvlText w:val="%4."/>
      <w:lvlJc w:val="left"/>
      <w:pPr>
        <w:ind w:left="1800" w:hanging="360"/>
      </w:pPr>
    </w:lvl>
    <w:lvl w:ilvl="4" w:tplc="C2B8A59E">
      <w:start w:val="1"/>
      <w:numFmt w:val="decimal"/>
      <w:lvlText w:val="%5."/>
      <w:lvlJc w:val="left"/>
      <w:pPr>
        <w:ind w:left="1800" w:hanging="360"/>
      </w:pPr>
    </w:lvl>
    <w:lvl w:ilvl="5" w:tplc="0C44CF44">
      <w:start w:val="1"/>
      <w:numFmt w:val="decimal"/>
      <w:lvlText w:val="%6."/>
      <w:lvlJc w:val="left"/>
      <w:pPr>
        <w:ind w:left="1800" w:hanging="360"/>
      </w:pPr>
    </w:lvl>
    <w:lvl w:ilvl="6" w:tplc="075A427A">
      <w:start w:val="1"/>
      <w:numFmt w:val="decimal"/>
      <w:lvlText w:val="%7."/>
      <w:lvlJc w:val="left"/>
      <w:pPr>
        <w:ind w:left="1800" w:hanging="360"/>
      </w:pPr>
    </w:lvl>
    <w:lvl w:ilvl="7" w:tplc="A68A9832">
      <w:start w:val="1"/>
      <w:numFmt w:val="decimal"/>
      <w:lvlText w:val="%8."/>
      <w:lvlJc w:val="left"/>
      <w:pPr>
        <w:ind w:left="1800" w:hanging="360"/>
      </w:pPr>
    </w:lvl>
    <w:lvl w:ilvl="8" w:tplc="60C82D96">
      <w:start w:val="1"/>
      <w:numFmt w:val="decimal"/>
      <w:lvlText w:val="%9."/>
      <w:lvlJc w:val="left"/>
      <w:pPr>
        <w:ind w:left="1800" w:hanging="360"/>
      </w:pPr>
    </w:lvl>
  </w:abstractNum>
  <w:abstractNum w:abstractNumId="17" w15:restartNumberingAfterBreak="0">
    <w:nsid w:val="54ED5AB1"/>
    <w:multiLevelType w:val="hybridMultilevel"/>
    <w:tmpl w:val="DED89484"/>
    <w:lvl w:ilvl="0" w:tplc="0BDE7F02">
      <w:start w:val="1"/>
      <w:numFmt w:val="decimal"/>
      <w:lvlText w:val="%1."/>
      <w:lvlJc w:val="left"/>
      <w:pPr>
        <w:ind w:left="1800" w:hanging="360"/>
      </w:pPr>
    </w:lvl>
    <w:lvl w:ilvl="1" w:tplc="08DAE928">
      <w:start w:val="1"/>
      <w:numFmt w:val="decimal"/>
      <w:lvlText w:val="%2."/>
      <w:lvlJc w:val="left"/>
      <w:pPr>
        <w:ind w:left="1800" w:hanging="360"/>
      </w:pPr>
    </w:lvl>
    <w:lvl w:ilvl="2" w:tplc="58A29CFE">
      <w:start w:val="1"/>
      <w:numFmt w:val="decimal"/>
      <w:lvlText w:val="%3."/>
      <w:lvlJc w:val="left"/>
      <w:pPr>
        <w:ind w:left="1800" w:hanging="360"/>
      </w:pPr>
    </w:lvl>
    <w:lvl w:ilvl="3" w:tplc="6046B356">
      <w:start w:val="1"/>
      <w:numFmt w:val="decimal"/>
      <w:lvlText w:val="%4."/>
      <w:lvlJc w:val="left"/>
      <w:pPr>
        <w:ind w:left="1800" w:hanging="360"/>
      </w:pPr>
    </w:lvl>
    <w:lvl w:ilvl="4" w:tplc="68EE04DA">
      <w:start w:val="1"/>
      <w:numFmt w:val="decimal"/>
      <w:lvlText w:val="%5."/>
      <w:lvlJc w:val="left"/>
      <w:pPr>
        <w:ind w:left="1800" w:hanging="360"/>
      </w:pPr>
    </w:lvl>
    <w:lvl w:ilvl="5" w:tplc="8A2C28E8">
      <w:start w:val="1"/>
      <w:numFmt w:val="decimal"/>
      <w:lvlText w:val="%6."/>
      <w:lvlJc w:val="left"/>
      <w:pPr>
        <w:ind w:left="1800" w:hanging="360"/>
      </w:pPr>
    </w:lvl>
    <w:lvl w:ilvl="6" w:tplc="C936AE6C">
      <w:start w:val="1"/>
      <w:numFmt w:val="decimal"/>
      <w:lvlText w:val="%7."/>
      <w:lvlJc w:val="left"/>
      <w:pPr>
        <w:ind w:left="1800" w:hanging="360"/>
      </w:pPr>
    </w:lvl>
    <w:lvl w:ilvl="7" w:tplc="F594AFA4">
      <w:start w:val="1"/>
      <w:numFmt w:val="decimal"/>
      <w:lvlText w:val="%8."/>
      <w:lvlJc w:val="left"/>
      <w:pPr>
        <w:ind w:left="1800" w:hanging="360"/>
      </w:pPr>
    </w:lvl>
    <w:lvl w:ilvl="8" w:tplc="B96A92B0">
      <w:start w:val="1"/>
      <w:numFmt w:val="decimal"/>
      <w:lvlText w:val="%9."/>
      <w:lvlJc w:val="left"/>
      <w:pPr>
        <w:ind w:left="1800" w:hanging="360"/>
      </w:pPr>
    </w:lvl>
  </w:abstractNum>
  <w:abstractNum w:abstractNumId="18" w15:restartNumberingAfterBreak="0">
    <w:nsid w:val="55F602FE"/>
    <w:multiLevelType w:val="hybridMultilevel"/>
    <w:tmpl w:val="FE7ED73A"/>
    <w:lvl w:ilvl="0" w:tplc="7FBCB782">
      <w:start w:val="1"/>
      <w:numFmt w:val="decimal"/>
      <w:lvlText w:val="%1."/>
      <w:lvlJc w:val="left"/>
      <w:pPr>
        <w:ind w:left="720" w:hanging="360"/>
      </w:pPr>
      <w:rPr>
        <w:strike w:val="0"/>
        <w:color w:val="EE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7EE13F8"/>
    <w:multiLevelType w:val="hybridMultilevel"/>
    <w:tmpl w:val="74DC99DA"/>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D1C413D"/>
    <w:multiLevelType w:val="hybridMultilevel"/>
    <w:tmpl w:val="17847AAC"/>
    <w:lvl w:ilvl="0" w:tplc="8B50E516">
      <w:start w:val="1"/>
      <w:numFmt w:val="decimal"/>
      <w:lvlText w:val="%1."/>
      <w:lvlJc w:val="left"/>
      <w:pPr>
        <w:ind w:left="1800" w:hanging="360"/>
      </w:pPr>
    </w:lvl>
    <w:lvl w:ilvl="1" w:tplc="3D9E3952">
      <w:start w:val="1"/>
      <w:numFmt w:val="decimal"/>
      <w:lvlText w:val="%2."/>
      <w:lvlJc w:val="left"/>
      <w:pPr>
        <w:ind w:left="1800" w:hanging="360"/>
      </w:pPr>
    </w:lvl>
    <w:lvl w:ilvl="2" w:tplc="46AEFE76">
      <w:start w:val="1"/>
      <w:numFmt w:val="decimal"/>
      <w:lvlText w:val="%3."/>
      <w:lvlJc w:val="left"/>
      <w:pPr>
        <w:ind w:left="1800" w:hanging="360"/>
      </w:pPr>
    </w:lvl>
    <w:lvl w:ilvl="3" w:tplc="8E62DA9A">
      <w:start w:val="1"/>
      <w:numFmt w:val="decimal"/>
      <w:lvlText w:val="%4."/>
      <w:lvlJc w:val="left"/>
      <w:pPr>
        <w:ind w:left="1800" w:hanging="360"/>
      </w:pPr>
    </w:lvl>
    <w:lvl w:ilvl="4" w:tplc="E0C80FC4">
      <w:start w:val="1"/>
      <w:numFmt w:val="decimal"/>
      <w:lvlText w:val="%5."/>
      <w:lvlJc w:val="left"/>
      <w:pPr>
        <w:ind w:left="1800" w:hanging="360"/>
      </w:pPr>
    </w:lvl>
    <w:lvl w:ilvl="5" w:tplc="235E0E46">
      <w:start w:val="1"/>
      <w:numFmt w:val="decimal"/>
      <w:lvlText w:val="%6."/>
      <w:lvlJc w:val="left"/>
      <w:pPr>
        <w:ind w:left="1800" w:hanging="360"/>
      </w:pPr>
    </w:lvl>
    <w:lvl w:ilvl="6" w:tplc="F1328B62">
      <w:start w:val="1"/>
      <w:numFmt w:val="decimal"/>
      <w:lvlText w:val="%7."/>
      <w:lvlJc w:val="left"/>
      <w:pPr>
        <w:ind w:left="1800" w:hanging="360"/>
      </w:pPr>
    </w:lvl>
    <w:lvl w:ilvl="7" w:tplc="A3660778">
      <w:start w:val="1"/>
      <w:numFmt w:val="decimal"/>
      <w:lvlText w:val="%8."/>
      <w:lvlJc w:val="left"/>
      <w:pPr>
        <w:ind w:left="1800" w:hanging="360"/>
      </w:pPr>
    </w:lvl>
    <w:lvl w:ilvl="8" w:tplc="C9D4628C">
      <w:start w:val="1"/>
      <w:numFmt w:val="decimal"/>
      <w:lvlText w:val="%9."/>
      <w:lvlJc w:val="left"/>
      <w:pPr>
        <w:ind w:left="1800" w:hanging="360"/>
      </w:pPr>
    </w:lvl>
  </w:abstractNum>
  <w:abstractNum w:abstractNumId="21" w15:restartNumberingAfterBreak="0">
    <w:nsid w:val="61EC63ED"/>
    <w:multiLevelType w:val="hybridMultilevel"/>
    <w:tmpl w:val="E50E0A24"/>
    <w:lvl w:ilvl="0" w:tplc="D5CC84F4">
      <w:start w:val="2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33D59E8"/>
    <w:multiLevelType w:val="hybridMultilevel"/>
    <w:tmpl w:val="BBCE6B4C"/>
    <w:lvl w:ilvl="0" w:tplc="A8509162">
      <w:start w:val="1"/>
      <w:numFmt w:val="bullet"/>
      <w:lvlText w:val=""/>
      <w:lvlJc w:val="left"/>
      <w:pPr>
        <w:ind w:left="720" w:hanging="360"/>
      </w:pPr>
      <w:rPr>
        <w:rFonts w:ascii="Symbol" w:hAnsi="Symbol"/>
      </w:rPr>
    </w:lvl>
    <w:lvl w:ilvl="1" w:tplc="F71A4B26">
      <w:start w:val="1"/>
      <w:numFmt w:val="bullet"/>
      <w:lvlText w:val=""/>
      <w:lvlJc w:val="left"/>
      <w:pPr>
        <w:ind w:left="720" w:hanging="360"/>
      </w:pPr>
      <w:rPr>
        <w:rFonts w:ascii="Symbol" w:hAnsi="Symbol"/>
      </w:rPr>
    </w:lvl>
    <w:lvl w:ilvl="2" w:tplc="7B365B94">
      <w:start w:val="1"/>
      <w:numFmt w:val="bullet"/>
      <w:lvlText w:val=""/>
      <w:lvlJc w:val="left"/>
      <w:pPr>
        <w:ind w:left="720" w:hanging="360"/>
      </w:pPr>
      <w:rPr>
        <w:rFonts w:ascii="Symbol" w:hAnsi="Symbol"/>
      </w:rPr>
    </w:lvl>
    <w:lvl w:ilvl="3" w:tplc="AD6EF554">
      <w:start w:val="1"/>
      <w:numFmt w:val="bullet"/>
      <w:lvlText w:val=""/>
      <w:lvlJc w:val="left"/>
      <w:pPr>
        <w:ind w:left="720" w:hanging="360"/>
      </w:pPr>
      <w:rPr>
        <w:rFonts w:ascii="Symbol" w:hAnsi="Symbol"/>
      </w:rPr>
    </w:lvl>
    <w:lvl w:ilvl="4" w:tplc="39E4678A">
      <w:start w:val="1"/>
      <w:numFmt w:val="bullet"/>
      <w:lvlText w:val=""/>
      <w:lvlJc w:val="left"/>
      <w:pPr>
        <w:ind w:left="720" w:hanging="360"/>
      </w:pPr>
      <w:rPr>
        <w:rFonts w:ascii="Symbol" w:hAnsi="Symbol"/>
      </w:rPr>
    </w:lvl>
    <w:lvl w:ilvl="5" w:tplc="ABEAC85E">
      <w:start w:val="1"/>
      <w:numFmt w:val="bullet"/>
      <w:lvlText w:val=""/>
      <w:lvlJc w:val="left"/>
      <w:pPr>
        <w:ind w:left="720" w:hanging="360"/>
      </w:pPr>
      <w:rPr>
        <w:rFonts w:ascii="Symbol" w:hAnsi="Symbol"/>
      </w:rPr>
    </w:lvl>
    <w:lvl w:ilvl="6" w:tplc="446A29EC">
      <w:start w:val="1"/>
      <w:numFmt w:val="bullet"/>
      <w:lvlText w:val=""/>
      <w:lvlJc w:val="left"/>
      <w:pPr>
        <w:ind w:left="720" w:hanging="360"/>
      </w:pPr>
      <w:rPr>
        <w:rFonts w:ascii="Symbol" w:hAnsi="Symbol"/>
      </w:rPr>
    </w:lvl>
    <w:lvl w:ilvl="7" w:tplc="C1C43380">
      <w:start w:val="1"/>
      <w:numFmt w:val="bullet"/>
      <w:lvlText w:val=""/>
      <w:lvlJc w:val="left"/>
      <w:pPr>
        <w:ind w:left="720" w:hanging="360"/>
      </w:pPr>
      <w:rPr>
        <w:rFonts w:ascii="Symbol" w:hAnsi="Symbol"/>
      </w:rPr>
    </w:lvl>
    <w:lvl w:ilvl="8" w:tplc="44FE25E8">
      <w:start w:val="1"/>
      <w:numFmt w:val="bullet"/>
      <w:lvlText w:val=""/>
      <w:lvlJc w:val="left"/>
      <w:pPr>
        <w:ind w:left="720" w:hanging="360"/>
      </w:pPr>
      <w:rPr>
        <w:rFonts w:ascii="Symbol" w:hAnsi="Symbol"/>
      </w:rPr>
    </w:lvl>
  </w:abstractNum>
  <w:abstractNum w:abstractNumId="23" w15:restartNumberingAfterBreak="0">
    <w:nsid w:val="68282658"/>
    <w:multiLevelType w:val="hybridMultilevel"/>
    <w:tmpl w:val="89EE1328"/>
    <w:lvl w:ilvl="0" w:tplc="0410000F">
      <w:start w:val="2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1784F22"/>
    <w:multiLevelType w:val="hybridMultilevel"/>
    <w:tmpl w:val="44B2DC98"/>
    <w:lvl w:ilvl="0" w:tplc="2FBCABB0">
      <w:start w:val="1"/>
      <w:numFmt w:val="bullet"/>
      <w:lvlText w:val=""/>
      <w:lvlJc w:val="left"/>
      <w:pPr>
        <w:ind w:left="720" w:hanging="360"/>
      </w:pPr>
      <w:rPr>
        <w:rFonts w:ascii="Symbol" w:hAnsi="Symbol"/>
      </w:rPr>
    </w:lvl>
    <w:lvl w:ilvl="1" w:tplc="EE445A28">
      <w:start w:val="1"/>
      <w:numFmt w:val="bullet"/>
      <w:lvlText w:val=""/>
      <w:lvlJc w:val="left"/>
      <w:pPr>
        <w:ind w:left="720" w:hanging="360"/>
      </w:pPr>
      <w:rPr>
        <w:rFonts w:ascii="Symbol" w:hAnsi="Symbol"/>
      </w:rPr>
    </w:lvl>
    <w:lvl w:ilvl="2" w:tplc="20583D4E">
      <w:start w:val="1"/>
      <w:numFmt w:val="bullet"/>
      <w:lvlText w:val=""/>
      <w:lvlJc w:val="left"/>
      <w:pPr>
        <w:ind w:left="720" w:hanging="360"/>
      </w:pPr>
      <w:rPr>
        <w:rFonts w:ascii="Symbol" w:hAnsi="Symbol"/>
      </w:rPr>
    </w:lvl>
    <w:lvl w:ilvl="3" w:tplc="57C495DC">
      <w:start w:val="1"/>
      <w:numFmt w:val="bullet"/>
      <w:lvlText w:val=""/>
      <w:lvlJc w:val="left"/>
      <w:pPr>
        <w:ind w:left="720" w:hanging="360"/>
      </w:pPr>
      <w:rPr>
        <w:rFonts w:ascii="Symbol" w:hAnsi="Symbol"/>
      </w:rPr>
    </w:lvl>
    <w:lvl w:ilvl="4" w:tplc="B3CC1C86">
      <w:start w:val="1"/>
      <w:numFmt w:val="bullet"/>
      <w:lvlText w:val=""/>
      <w:lvlJc w:val="left"/>
      <w:pPr>
        <w:ind w:left="720" w:hanging="360"/>
      </w:pPr>
      <w:rPr>
        <w:rFonts w:ascii="Symbol" w:hAnsi="Symbol"/>
      </w:rPr>
    </w:lvl>
    <w:lvl w:ilvl="5" w:tplc="8ABA9E6C">
      <w:start w:val="1"/>
      <w:numFmt w:val="bullet"/>
      <w:lvlText w:val=""/>
      <w:lvlJc w:val="left"/>
      <w:pPr>
        <w:ind w:left="720" w:hanging="360"/>
      </w:pPr>
      <w:rPr>
        <w:rFonts w:ascii="Symbol" w:hAnsi="Symbol"/>
      </w:rPr>
    </w:lvl>
    <w:lvl w:ilvl="6" w:tplc="44F4C482">
      <w:start w:val="1"/>
      <w:numFmt w:val="bullet"/>
      <w:lvlText w:val=""/>
      <w:lvlJc w:val="left"/>
      <w:pPr>
        <w:ind w:left="720" w:hanging="360"/>
      </w:pPr>
      <w:rPr>
        <w:rFonts w:ascii="Symbol" w:hAnsi="Symbol"/>
      </w:rPr>
    </w:lvl>
    <w:lvl w:ilvl="7" w:tplc="292CCEFE">
      <w:start w:val="1"/>
      <w:numFmt w:val="bullet"/>
      <w:lvlText w:val=""/>
      <w:lvlJc w:val="left"/>
      <w:pPr>
        <w:ind w:left="720" w:hanging="360"/>
      </w:pPr>
      <w:rPr>
        <w:rFonts w:ascii="Symbol" w:hAnsi="Symbol"/>
      </w:rPr>
    </w:lvl>
    <w:lvl w:ilvl="8" w:tplc="9E26B2A6">
      <w:start w:val="1"/>
      <w:numFmt w:val="bullet"/>
      <w:lvlText w:val=""/>
      <w:lvlJc w:val="left"/>
      <w:pPr>
        <w:ind w:left="720" w:hanging="360"/>
      </w:pPr>
      <w:rPr>
        <w:rFonts w:ascii="Symbol" w:hAnsi="Symbol"/>
      </w:rPr>
    </w:lvl>
  </w:abstractNum>
  <w:num w:numId="1" w16cid:durableId="431822501">
    <w:abstractNumId w:val="13"/>
  </w:num>
  <w:num w:numId="2" w16cid:durableId="666052707">
    <w:abstractNumId w:val="4"/>
  </w:num>
  <w:num w:numId="3" w16cid:durableId="1616984028">
    <w:abstractNumId w:val="11"/>
  </w:num>
  <w:num w:numId="4" w16cid:durableId="204948366">
    <w:abstractNumId w:val="9"/>
  </w:num>
  <w:num w:numId="5" w16cid:durableId="1166746717">
    <w:abstractNumId w:val="19"/>
  </w:num>
  <w:num w:numId="6" w16cid:durableId="223763887">
    <w:abstractNumId w:val="7"/>
  </w:num>
  <w:num w:numId="7" w16cid:durableId="230892225">
    <w:abstractNumId w:val="3"/>
  </w:num>
  <w:num w:numId="8" w16cid:durableId="2027294125">
    <w:abstractNumId w:val="15"/>
  </w:num>
  <w:num w:numId="9" w16cid:durableId="1417164728">
    <w:abstractNumId w:val="8"/>
  </w:num>
  <w:num w:numId="10" w16cid:durableId="1468085864">
    <w:abstractNumId w:val="2"/>
  </w:num>
  <w:num w:numId="11" w16cid:durableId="359818550">
    <w:abstractNumId w:val="20"/>
  </w:num>
  <w:num w:numId="12" w16cid:durableId="675881349">
    <w:abstractNumId w:val="16"/>
  </w:num>
  <w:num w:numId="13" w16cid:durableId="963147636">
    <w:abstractNumId w:val="12"/>
  </w:num>
  <w:num w:numId="14" w16cid:durableId="91820777">
    <w:abstractNumId w:val="1"/>
  </w:num>
  <w:num w:numId="15" w16cid:durableId="156770221">
    <w:abstractNumId w:val="17"/>
  </w:num>
  <w:num w:numId="16" w16cid:durableId="1958944158">
    <w:abstractNumId w:val="6"/>
  </w:num>
  <w:num w:numId="17" w16cid:durableId="1625386806">
    <w:abstractNumId w:val="10"/>
  </w:num>
  <w:num w:numId="18" w16cid:durableId="2110615930">
    <w:abstractNumId w:val="5"/>
  </w:num>
  <w:num w:numId="19" w16cid:durableId="6098420">
    <w:abstractNumId w:val="24"/>
  </w:num>
  <w:num w:numId="20" w16cid:durableId="1010327905">
    <w:abstractNumId w:val="22"/>
  </w:num>
  <w:num w:numId="21" w16cid:durableId="174224137">
    <w:abstractNumId w:val="21"/>
  </w:num>
  <w:num w:numId="22" w16cid:durableId="1222212838">
    <w:abstractNumId w:val="23"/>
  </w:num>
  <w:num w:numId="23" w16cid:durableId="1385643076">
    <w:abstractNumId w:val="14"/>
  </w:num>
  <w:num w:numId="24" w16cid:durableId="570509375">
    <w:abstractNumId w:val="18"/>
  </w:num>
  <w:num w:numId="25" w16cid:durableId="284166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trackRevisions/>
  <w:defaultTabStop w:val="420"/>
  <w:hyphenationZone w:val="283"/>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9E9"/>
    <w:rsid w:val="00014DB5"/>
    <w:rsid w:val="0006038D"/>
    <w:rsid w:val="00107D07"/>
    <w:rsid w:val="001678F7"/>
    <w:rsid w:val="00175297"/>
    <w:rsid w:val="002F0CE4"/>
    <w:rsid w:val="00320822"/>
    <w:rsid w:val="00330296"/>
    <w:rsid w:val="0033716A"/>
    <w:rsid w:val="00341285"/>
    <w:rsid w:val="003B17A3"/>
    <w:rsid w:val="003B4151"/>
    <w:rsid w:val="003D7D8D"/>
    <w:rsid w:val="003F6273"/>
    <w:rsid w:val="00454486"/>
    <w:rsid w:val="004E00F9"/>
    <w:rsid w:val="00507366"/>
    <w:rsid w:val="0051024F"/>
    <w:rsid w:val="00563910"/>
    <w:rsid w:val="0059299A"/>
    <w:rsid w:val="005A2772"/>
    <w:rsid w:val="005F009D"/>
    <w:rsid w:val="00686F64"/>
    <w:rsid w:val="006A24BA"/>
    <w:rsid w:val="006B7061"/>
    <w:rsid w:val="006D48AA"/>
    <w:rsid w:val="0075554D"/>
    <w:rsid w:val="007D17D1"/>
    <w:rsid w:val="008546CB"/>
    <w:rsid w:val="008D6E5D"/>
    <w:rsid w:val="00913090"/>
    <w:rsid w:val="00922EA4"/>
    <w:rsid w:val="00941095"/>
    <w:rsid w:val="0096376E"/>
    <w:rsid w:val="009764FA"/>
    <w:rsid w:val="00990AB7"/>
    <w:rsid w:val="00A859D4"/>
    <w:rsid w:val="00AA3911"/>
    <w:rsid w:val="00BA6529"/>
    <w:rsid w:val="00BE6C62"/>
    <w:rsid w:val="00CA75A1"/>
    <w:rsid w:val="00CB19E9"/>
    <w:rsid w:val="00D573A9"/>
    <w:rsid w:val="00D60CF4"/>
    <w:rsid w:val="00E4652A"/>
    <w:rsid w:val="00E56392"/>
    <w:rsid w:val="00E915F3"/>
    <w:rsid w:val="00F13A90"/>
    <w:rsid w:val="00F52A1D"/>
    <w:rsid w:val="00F675E6"/>
    <w:rsid w:val="00FC4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23AC0C"/>
  <w15:chartTrackingRefBased/>
  <w15:docId w15:val="{5C2C61FD-B9E3-471D-A33E-13429EF96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DB5"/>
    <w:pPr>
      <w:widowControl w:val="0"/>
      <w:spacing w:after="0" w:line="240" w:lineRule="auto"/>
      <w:ind w:firstLineChars="200" w:firstLine="200"/>
      <w:jc w:val="both"/>
    </w:pPr>
    <w:rPr>
      <w:rFonts w:ascii="Times New Roman" w:eastAsia="Times New Roman" w:hAnsi="Times New Roman" w:cs="Times New Roman"/>
      <w:sz w:val="21"/>
      <w:szCs w:val="21"/>
      <w14:ligatures w14:val="none"/>
    </w:rPr>
  </w:style>
  <w:style w:type="paragraph" w:styleId="1">
    <w:name w:val="heading 1"/>
    <w:basedOn w:val="a"/>
    <w:next w:val="a"/>
    <w:link w:val="10"/>
    <w:uiPriority w:val="1"/>
    <w:qFormat/>
    <w:rsid w:val="00CB19E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CB19E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CB19E9"/>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CB19E9"/>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unhideWhenUsed/>
    <w:qFormat/>
    <w:rsid w:val="00CB19E9"/>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unhideWhenUsed/>
    <w:qFormat/>
    <w:rsid w:val="00CB19E9"/>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unhideWhenUsed/>
    <w:qFormat/>
    <w:rsid w:val="00CB19E9"/>
    <w:pPr>
      <w:keepNext/>
      <w:keepLines/>
      <w:spacing w:before="40"/>
      <w:outlineLvl w:val="6"/>
    </w:pPr>
    <w:rPr>
      <w:rFonts w:cstheme="majorBidi"/>
      <w:b/>
      <w:bCs/>
      <w:color w:val="595959" w:themeColor="text1" w:themeTint="A6"/>
    </w:rPr>
  </w:style>
  <w:style w:type="paragraph" w:styleId="8">
    <w:name w:val="heading 8"/>
    <w:basedOn w:val="a"/>
    <w:next w:val="a"/>
    <w:link w:val="80"/>
    <w:uiPriority w:val="9"/>
    <w:unhideWhenUsed/>
    <w:qFormat/>
    <w:rsid w:val="00CB19E9"/>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B19E9"/>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1"/>
    <w:qFormat/>
    <w:rsid w:val="00CB19E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qFormat/>
    <w:rsid w:val="00CB19E9"/>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qFormat/>
    <w:rsid w:val="00CB19E9"/>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qFormat/>
    <w:rsid w:val="00CB19E9"/>
    <w:rPr>
      <w:rFonts w:cstheme="majorBidi"/>
      <w:color w:val="2F5496" w:themeColor="accent1" w:themeShade="BF"/>
      <w:sz w:val="28"/>
      <w:szCs w:val="28"/>
    </w:rPr>
  </w:style>
  <w:style w:type="character" w:customStyle="1" w:styleId="50">
    <w:name w:val="标题 5 字符"/>
    <w:basedOn w:val="a0"/>
    <w:link w:val="5"/>
    <w:uiPriority w:val="9"/>
    <w:qFormat/>
    <w:rsid w:val="00CB19E9"/>
    <w:rPr>
      <w:rFonts w:cstheme="majorBidi"/>
      <w:color w:val="2F5496" w:themeColor="accent1" w:themeShade="BF"/>
      <w:sz w:val="24"/>
    </w:rPr>
  </w:style>
  <w:style w:type="character" w:customStyle="1" w:styleId="60">
    <w:name w:val="标题 6 字符"/>
    <w:basedOn w:val="a0"/>
    <w:link w:val="6"/>
    <w:uiPriority w:val="9"/>
    <w:qFormat/>
    <w:rsid w:val="00CB19E9"/>
    <w:rPr>
      <w:rFonts w:cstheme="majorBidi"/>
      <w:b/>
      <w:bCs/>
      <w:color w:val="2F5496" w:themeColor="accent1" w:themeShade="BF"/>
    </w:rPr>
  </w:style>
  <w:style w:type="character" w:customStyle="1" w:styleId="70">
    <w:name w:val="标题 7 字符"/>
    <w:basedOn w:val="a0"/>
    <w:link w:val="7"/>
    <w:uiPriority w:val="9"/>
    <w:qFormat/>
    <w:rsid w:val="00CB19E9"/>
    <w:rPr>
      <w:rFonts w:cstheme="majorBidi"/>
      <w:b/>
      <w:bCs/>
      <w:color w:val="595959" w:themeColor="text1" w:themeTint="A6"/>
    </w:rPr>
  </w:style>
  <w:style w:type="character" w:customStyle="1" w:styleId="80">
    <w:name w:val="标题 8 字符"/>
    <w:basedOn w:val="a0"/>
    <w:link w:val="8"/>
    <w:uiPriority w:val="9"/>
    <w:qFormat/>
    <w:rsid w:val="00CB19E9"/>
    <w:rPr>
      <w:rFonts w:cstheme="majorBidi"/>
      <w:color w:val="595959" w:themeColor="text1" w:themeTint="A6"/>
    </w:rPr>
  </w:style>
  <w:style w:type="character" w:customStyle="1" w:styleId="90">
    <w:name w:val="标题 9 字符"/>
    <w:basedOn w:val="a0"/>
    <w:link w:val="9"/>
    <w:uiPriority w:val="9"/>
    <w:semiHidden/>
    <w:qFormat/>
    <w:rsid w:val="00CB19E9"/>
    <w:rPr>
      <w:rFonts w:eastAsiaTheme="majorEastAsia" w:cstheme="majorBidi"/>
      <w:color w:val="595959" w:themeColor="text1" w:themeTint="A6"/>
    </w:rPr>
  </w:style>
  <w:style w:type="paragraph" w:styleId="a3">
    <w:name w:val="Title"/>
    <w:basedOn w:val="a"/>
    <w:next w:val="a"/>
    <w:link w:val="a4"/>
    <w:uiPriority w:val="10"/>
    <w:qFormat/>
    <w:rsid w:val="00CB19E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B19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19E9"/>
    <w:pPr>
      <w:numPr>
        <w:ilvl w:val="1"/>
      </w:numPr>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B19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B19E9"/>
    <w:pPr>
      <w:spacing w:before="160"/>
      <w:jc w:val="center"/>
    </w:pPr>
    <w:rPr>
      <w:i/>
      <w:iCs/>
      <w:color w:val="404040" w:themeColor="text1" w:themeTint="BF"/>
    </w:rPr>
  </w:style>
  <w:style w:type="character" w:customStyle="1" w:styleId="a8">
    <w:name w:val="引用 字符"/>
    <w:basedOn w:val="a0"/>
    <w:link w:val="a7"/>
    <w:uiPriority w:val="29"/>
    <w:rsid w:val="00CB19E9"/>
    <w:rPr>
      <w:i/>
      <w:iCs/>
      <w:color w:val="404040" w:themeColor="text1" w:themeTint="BF"/>
    </w:rPr>
  </w:style>
  <w:style w:type="paragraph" w:styleId="a9">
    <w:name w:val="List Paragraph"/>
    <w:basedOn w:val="a"/>
    <w:uiPriority w:val="1"/>
    <w:qFormat/>
    <w:rsid w:val="00CB19E9"/>
    <w:pPr>
      <w:ind w:left="720"/>
      <w:contextualSpacing/>
    </w:pPr>
  </w:style>
  <w:style w:type="character" w:styleId="aa">
    <w:name w:val="Intense Emphasis"/>
    <w:basedOn w:val="a0"/>
    <w:uiPriority w:val="21"/>
    <w:qFormat/>
    <w:rsid w:val="00CB19E9"/>
    <w:rPr>
      <w:i/>
      <w:iCs/>
      <w:color w:val="2F5496" w:themeColor="accent1" w:themeShade="BF"/>
    </w:rPr>
  </w:style>
  <w:style w:type="paragraph" w:styleId="ab">
    <w:name w:val="Intense Quote"/>
    <w:basedOn w:val="a"/>
    <w:next w:val="a"/>
    <w:link w:val="ac"/>
    <w:uiPriority w:val="30"/>
    <w:qFormat/>
    <w:rsid w:val="00CB19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B19E9"/>
    <w:rPr>
      <w:i/>
      <w:iCs/>
      <w:color w:val="2F5496" w:themeColor="accent1" w:themeShade="BF"/>
    </w:rPr>
  </w:style>
  <w:style w:type="character" w:styleId="ad">
    <w:name w:val="Intense Reference"/>
    <w:basedOn w:val="a0"/>
    <w:uiPriority w:val="32"/>
    <w:qFormat/>
    <w:rsid w:val="00CB19E9"/>
    <w:rPr>
      <w:b/>
      <w:bCs/>
      <w:smallCaps/>
      <w:color w:val="2F5496" w:themeColor="accent1" w:themeShade="BF"/>
      <w:spacing w:val="5"/>
    </w:rPr>
  </w:style>
  <w:style w:type="paragraph" w:styleId="ae">
    <w:name w:val="header"/>
    <w:basedOn w:val="a"/>
    <w:link w:val="af"/>
    <w:uiPriority w:val="99"/>
    <w:unhideWhenUsed/>
    <w:qFormat/>
    <w:rsid w:val="00014DB5"/>
    <w:pPr>
      <w:tabs>
        <w:tab w:val="center" w:pos="4153"/>
        <w:tab w:val="right" w:pos="8306"/>
      </w:tabs>
      <w:snapToGrid w:val="0"/>
      <w:jc w:val="center"/>
    </w:pPr>
    <w:rPr>
      <w:sz w:val="18"/>
      <w:szCs w:val="18"/>
    </w:rPr>
  </w:style>
  <w:style w:type="character" w:customStyle="1" w:styleId="af">
    <w:name w:val="页眉 字符"/>
    <w:basedOn w:val="a0"/>
    <w:link w:val="ae"/>
    <w:uiPriority w:val="99"/>
    <w:qFormat/>
    <w:rsid w:val="00014DB5"/>
    <w:rPr>
      <w:sz w:val="18"/>
      <w:szCs w:val="18"/>
    </w:rPr>
  </w:style>
  <w:style w:type="paragraph" w:styleId="af0">
    <w:name w:val="footer"/>
    <w:basedOn w:val="a"/>
    <w:link w:val="af1"/>
    <w:uiPriority w:val="99"/>
    <w:unhideWhenUsed/>
    <w:qFormat/>
    <w:rsid w:val="00014DB5"/>
    <w:pPr>
      <w:tabs>
        <w:tab w:val="center" w:pos="4153"/>
        <w:tab w:val="right" w:pos="8306"/>
      </w:tabs>
      <w:snapToGrid w:val="0"/>
    </w:pPr>
    <w:rPr>
      <w:sz w:val="18"/>
      <w:szCs w:val="18"/>
    </w:rPr>
  </w:style>
  <w:style w:type="character" w:customStyle="1" w:styleId="af1">
    <w:name w:val="页脚 字符"/>
    <w:basedOn w:val="a0"/>
    <w:link w:val="af0"/>
    <w:uiPriority w:val="99"/>
    <w:qFormat/>
    <w:rsid w:val="00014DB5"/>
    <w:rPr>
      <w:sz w:val="18"/>
      <w:szCs w:val="18"/>
    </w:rPr>
  </w:style>
  <w:style w:type="paragraph" w:styleId="af2">
    <w:name w:val="caption"/>
    <w:basedOn w:val="a"/>
    <w:next w:val="a"/>
    <w:uiPriority w:val="35"/>
    <w:unhideWhenUsed/>
    <w:qFormat/>
    <w:rsid w:val="00014DB5"/>
    <w:pPr>
      <w:ind w:firstLineChars="0" w:firstLine="0"/>
    </w:pPr>
  </w:style>
  <w:style w:type="paragraph" w:styleId="af3">
    <w:name w:val="annotation text"/>
    <w:basedOn w:val="a"/>
    <w:link w:val="af4"/>
    <w:uiPriority w:val="99"/>
    <w:unhideWhenUsed/>
    <w:qFormat/>
    <w:rsid w:val="00014DB5"/>
    <w:pPr>
      <w:jc w:val="left"/>
    </w:pPr>
  </w:style>
  <w:style w:type="character" w:customStyle="1" w:styleId="af4">
    <w:name w:val="批注文字 字符"/>
    <w:basedOn w:val="a0"/>
    <w:link w:val="af3"/>
    <w:uiPriority w:val="99"/>
    <w:qFormat/>
    <w:rsid w:val="00014DB5"/>
    <w:rPr>
      <w:rFonts w:ascii="Times New Roman" w:eastAsia="Times New Roman" w:hAnsi="Times New Roman" w:cs="Times New Roman"/>
      <w:sz w:val="21"/>
      <w:szCs w:val="21"/>
      <w14:ligatures w14:val="none"/>
    </w:rPr>
  </w:style>
  <w:style w:type="paragraph" w:styleId="af5">
    <w:name w:val="Body Text"/>
    <w:basedOn w:val="a"/>
    <w:link w:val="af6"/>
    <w:uiPriority w:val="1"/>
    <w:qFormat/>
    <w:rsid w:val="00014DB5"/>
    <w:pPr>
      <w:autoSpaceDE w:val="0"/>
      <w:autoSpaceDN w:val="0"/>
      <w:adjustRightInd w:val="0"/>
      <w:ind w:firstLine="420"/>
    </w:pPr>
    <w:rPr>
      <w:kern w:val="0"/>
    </w:rPr>
  </w:style>
  <w:style w:type="character" w:customStyle="1" w:styleId="af6">
    <w:name w:val="正文文本 字符"/>
    <w:basedOn w:val="a0"/>
    <w:link w:val="af5"/>
    <w:uiPriority w:val="1"/>
    <w:qFormat/>
    <w:rsid w:val="00014DB5"/>
    <w:rPr>
      <w:rFonts w:ascii="Times New Roman" w:eastAsia="Times New Roman" w:hAnsi="Times New Roman" w:cs="Times New Roman"/>
      <w:kern w:val="0"/>
      <w:sz w:val="21"/>
      <w:szCs w:val="21"/>
      <w14:ligatures w14:val="none"/>
    </w:rPr>
  </w:style>
  <w:style w:type="paragraph" w:styleId="af7">
    <w:name w:val="Balloon Text"/>
    <w:basedOn w:val="a"/>
    <w:link w:val="af8"/>
    <w:uiPriority w:val="99"/>
    <w:semiHidden/>
    <w:unhideWhenUsed/>
    <w:qFormat/>
    <w:rsid w:val="00014DB5"/>
    <w:rPr>
      <w:sz w:val="18"/>
      <w:szCs w:val="18"/>
    </w:rPr>
  </w:style>
  <w:style w:type="character" w:customStyle="1" w:styleId="af8">
    <w:name w:val="批注框文本 字符"/>
    <w:basedOn w:val="a0"/>
    <w:link w:val="af7"/>
    <w:uiPriority w:val="99"/>
    <w:semiHidden/>
    <w:qFormat/>
    <w:rsid w:val="00014DB5"/>
    <w:rPr>
      <w:rFonts w:ascii="Times New Roman" w:eastAsia="Times New Roman" w:hAnsi="Times New Roman" w:cs="Times New Roman"/>
      <w:sz w:val="18"/>
      <w:szCs w:val="18"/>
      <w14:ligatures w14:val="none"/>
    </w:rPr>
  </w:style>
  <w:style w:type="paragraph" w:styleId="af9">
    <w:name w:val="Normal (Web)"/>
    <w:basedOn w:val="a"/>
    <w:uiPriority w:val="99"/>
    <w:unhideWhenUsed/>
    <w:qFormat/>
    <w:rsid w:val="00014DB5"/>
    <w:pPr>
      <w:spacing w:before="100" w:beforeAutospacing="1" w:after="100" w:afterAutospacing="1"/>
    </w:pPr>
    <w:rPr>
      <w:lang w:eastAsia="en-US"/>
    </w:rPr>
  </w:style>
  <w:style w:type="paragraph" w:styleId="afa">
    <w:name w:val="annotation subject"/>
    <w:basedOn w:val="af3"/>
    <w:next w:val="af3"/>
    <w:link w:val="afb"/>
    <w:uiPriority w:val="99"/>
    <w:semiHidden/>
    <w:unhideWhenUsed/>
    <w:qFormat/>
    <w:rsid w:val="00014DB5"/>
    <w:rPr>
      <w:b/>
      <w:bCs/>
    </w:rPr>
  </w:style>
  <w:style w:type="character" w:customStyle="1" w:styleId="afb">
    <w:name w:val="批注主题 字符"/>
    <w:basedOn w:val="af4"/>
    <w:link w:val="afa"/>
    <w:uiPriority w:val="99"/>
    <w:semiHidden/>
    <w:qFormat/>
    <w:rsid w:val="00014DB5"/>
    <w:rPr>
      <w:rFonts w:ascii="Times New Roman" w:eastAsia="Times New Roman" w:hAnsi="Times New Roman" w:cs="Times New Roman"/>
      <w:b/>
      <w:bCs/>
      <w:sz w:val="21"/>
      <w:szCs w:val="21"/>
      <w14:ligatures w14:val="none"/>
    </w:rPr>
  </w:style>
  <w:style w:type="table" w:styleId="afc">
    <w:name w:val="Table Grid"/>
    <w:basedOn w:val="a1"/>
    <w:uiPriority w:val="39"/>
    <w:qFormat/>
    <w:rsid w:val="00014DB5"/>
    <w:pPr>
      <w:spacing w:after="0" w:line="240" w:lineRule="auto"/>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0"/>
    <w:uiPriority w:val="99"/>
    <w:semiHidden/>
    <w:unhideWhenUsed/>
    <w:qFormat/>
    <w:rsid w:val="00014DB5"/>
    <w:rPr>
      <w:color w:val="800080"/>
      <w:u w:val="single"/>
    </w:rPr>
  </w:style>
  <w:style w:type="character" w:styleId="afe">
    <w:name w:val="Emphasis"/>
    <w:basedOn w:val="a0"/>
    <w:uiPriority w:val="20"/>
    <w:qFormat/>
    <w:rsid w:val="00014DB5"/>
    <w:rPr>
      <w:i/>
    </w:rPr>
  </w:style>
  <w:style w:type="character" w:styleId="aff">
    <w:name w:val="line number"/>
    <w:uiPriority w:val="99"/>
    <w:semiHidden/>
    <w:unhideWhenUsed/>
    <w:qFormat/>
    <w:rsid w:val="00014DB5"/>
  </w:style>
  <w:style w:type="character" w:styleId="aff0">
    <w:name w:val="Hyperlink"/>
    <w:uiPriority w:val="99"/>
    <w:unhideWhenUsed/>
    <w:qFormat/>
    <w:rsid w:val="00014DB5"/>
    <w:rPr>
      <w:color w:val="0563C1"/>
      <w:u w:val="single"/>
    </w:rPr>
  </w:style>
  <w:style w:type="character" w:styleId="aff1">
    <w:name w:val="annotation reference"/>
    <w:basedOn w:val="a0"/>
    <w:uiPriority w:val="99"/>
    <w:semiHidden/>
    <w:unhideWhenUsed/>
    <w:qFormat/>
    <w:rsid w:val="00014DB5"/>
    <w:rPr>
      <w:sz w:val="21"/>
      <w:szCs w:val="21"/>
    </w:rPr>
  </w:style>
  <w:style w:type="paragraph" w:customStyle="1" w:styleId="TableParagraph">
    <w:name w:val="Table Paragraph"/>
    <w:basedOn w:val="a"/>
    <w:uiPriority w:val="1"/>
    <w:qFormat/>
    <w:rsid w:val="00014DB5"/>
    <w:pPr>
      <w:autoSpaceDE w:val="0"/>
      <w:autoSpaceDN w:val="0"/>
      <w:adjustRightInd w:val="0"/>
      <w:ind w:left="133"/>
      <w:jc w:val="center"/>
    </w:pPr>
    <w:rPr>
      <w:rFonts w:ascii="Book Antiqua" w:hAnsi="Book Antiqua" w:cs="Book Antiqua"/>
      <w:kern w:val="0"/>
      <w:sz w:val="24"/>
      <w:szCs w:val="24"/>
    </w:rPr>
  </w:style>
  <w:style w:type="table" w:customStyle="1" w:styleId="5-11">
    <w:name w:val="网格表 5 深色 - 着色 11"/>
    <w:basedOn w:val="a1"/>
    <w:uiPriority w:val="50"/>
    <w:qFormat/>
    <w:rsid w:val="00014DB5"/>
    <w:pPr>
      <w:spacing w:after="0" w:line="240" w:lineRule="auto"/>
    </w:pPr>
    <w:rPr>
      <w:rFonts w:ascii="Times New Roman" w:eastAsia="宋体" w:hAnsi="Times New Roman" w:cs="Times New Roman"/>
      <w:kern w:val="0"/>
      <w:sz w:val="20"/>
      <w:szCs w:val="20"/>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111">
    <w:name w:val="网格表 5 深色 - 着色 111"/>
    <w:basedOn w:val="a1"/>
    <w:uiPriority w:val="50"/>
    <w:qFormat/>
    <w:rsid w:val="00014DB5"/>
    <w:pPr>
      <w:spacing w:after="0" w:line="240" w:lineRule="auto"/>
    </w:pPr>
    <w:rPr>
      <w:rFonts w:ascii="Times New Roman" w:eastAsia="宋体" w:hAnsi="Times New Roman" w:cs="Times New Roman"/>
      <w:kern w:val="0"/>
      <w:sz w:val="20"/>
      <w:szCs w:val="20"/>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5-112">
    <w:name w:val="网格表 5 深色 - 着色 112"/>
    <w:basedOn w:val="a1"/>
    <w:uiPriority w:val="50"/>
    <w:qFormat/>
    <w:rsid w:val="00014DB5"/>
    <w:pPr>
      <w:spacing w:after="0" w:line="240" w:lineRule="auto"/>
    </w:pPr>
    <w:rPr>
      <w:rFonts w:ascii="Times New Roman" w:eastAsia="宋体" w:hAnsi="Times New Roman" w:cs="Times New Roman"/>
      <w:kern w:val="0"/>
      <w:sz w:val="20"/>
      <w:szCs w:val="20"/>
      <w14:ligatures w14:val="non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EndNoteBibliographyTitle">
    <w:name w:val="EndNote Bibliography Title"/>
    <w:basedOn w:val="a"/>
    <w:link w:val="EndNoteBibliographyTitle0"/>
    <w:qFormat/>
    <w:rsid w:val="00014DB5"/>
    <w:pPr>
      <w:jc w:val="center"/>
    </w:pPr>
    <w:rPr>
      <w:sz w:val="20"/>
    </w:rPr>
  </w:style>
  <w:style w:type="character" w:customStyle="1" w:styleId="EndNoteBibliographyTitle0">
    <w:name w:val="EndNote Bibliography Title 字符"/>
    <w:basedOn w:val="a0"/>
    <w:link w:val="EndNoteBibliographyTitle"/>
    <w:qFormat/>
    <w:rsid w:val="00014DB5"/>
    <w:rPr>
      <w:rFonts w:ascii="Times New Roman" w:eastAsia="Times New Roman" w:hAnsi="Times New Roman" w:cs="Times New Roman"/>
      <w:sz w:val="20"/>
      <w:szCs w:val="21"/>
      <w14:ligatures w14:val="none"/>
    </w:rPr>
  </w:style>
  <w:style w:type="paragraph" w:customStyle="1" w:styleId="EndNoteBibliography">
    <w:name w:val="EndNote Bibliography"/>
    <w:basedOn w:val="a"/>
    <w:link w:val="EndNoteBibliography0"/>
    <w:qFormat/>
    <w:rsid w:val="00014DB5"/>
    <w:rPr>
      <w:sz w:val="20"/>
    </w:rPr>
  </w:style>
  <w:style w:type="character" w:customStyle="1" w:styleId="EndNoteBibliography0">
    <w:name w:val="EndNote Bibliography 字符"/>
    <w:basedOn w:val="a0"/>
    <w:link w:val="EndNoteBibliography"/>
    <w:qFormat/>
    <w:rsid w:val="00014DB5"/>
    <w:rPr>
      <w:rFonts w:ascii="Times New Roman" w:eastAsia="Times New Roman" w:hAnsi="Times New Roman" w:cs="Times New Roman"/>
      <w:sz w:val="20"/>
      <w:szCs w:val="21"/>
      <w14:ligatures w14:val="none"/>
    </w:rPr>
  </w:style>
  <w:style w:type="paragraph" w:customStyle="1" w:styleId="Abstract">
    <w:name w:val="Abstract"/>
    <w:basedOn w:val="a"/>
    <w:qFormat/>
    <w:rsid w:val="00014DB5"/>
    <w:pPr>
      <w:adjustRightInd w:val="0"/>
      <w:snapToGrid w:val="0"/>
      <w:spacing w:before="240" w:line="288" w:lineRule="auto"/>
      <w:ind w:firstLineChars="0" w:firstLine="0"/>
    </w:pPr>
    <w:rPr>
      <w:b/>
      <w:sz w:val="24"/>
      <w:szCs w:val="24"/>
    </w:rPr>
  </w:style>
  <w:style w:type="paragraph" w:customStyle="1" w:styleId="Keywords">
    <w:name w:val="Keywords"/>
    <w:basedOn w:val="a"/>
    <w:qFormat/>
    <w:rsid w:val="00014DB5"/>
    <w:pPr>
      <w:adjustRightInd w:val="0"/>
      <w:snapToGrid w:val="0"/>
      <w:spacing w:before="240"/>
      <w:ind w:firstLineChars="0" w:firstLine="0"/>
    </w:pPr>
    <w:rPr>
      <w:rFonts w:eastAsia="宋体"/>
      <w:b/>
      <w:sz w:val="24"/>
    </w:rPr>
  </w:style>
  <w:style w:type="paragraph" w:customStyle="1" w:styleId="References">
    <w:name w:val="References"/>
    <w:basedOn w:val="a"/>
    <w:link w:val="References0"/>
    <w:qFormat/>
    <w:rsid w:val="00014DB5"/>
    <w:pPr>
      <w:autoSpaceDE w:val="0"/>
      <w:autoSpaceDN w:val="0"/>
      <w:adjustRightInd w:val="0"/>
      <w:ind w:firstLineChars="0" w:firstLine="0"/>
    </w:pPr>
    <w:rPr>
      <w:b/>
      <w:kern w:val="0"/>
      <w:sz w:val="24"/>
      <w:szCs w:val="24"/>
    </w:rPr>
  </w:style>
  <w:style w:type="character" w:customStyle="1" w:styleId="References0">
    <w:name w:val="References 字符"/>
    <w:basedOn w:val="a0"/>
    <w:link w:val="References"/>
    <w:qFormat/>
    <w:rsid w:val="00014DB5"/>
    <w:rPr>
      <w:rFonts w:ascii="Times New Roman" w:eastAsia="Times New Roman" w:hAnsi="Times New Roman" w:cs="Times New Roman"/>
      <w:b/>
      <w:kern w:val="0"/>
      <w:sz w:val="24"/>
      <w14:ligatures w14:val="none"/>
    </w:rPr>
  </w:style>
  <w:style w:type="paragraph" w:customStyle="1" w:styleId="aff2">
    <w:name w:val="版权信息"/>
    <w:basedOn w:val="a"/>
    <w:qFormat/>
    <w:rsid w:val="00014DB5"/>
    <w:pPr>
      <w:ind w:firstLineChars="0" w:firstLine="0"/>
    </w:pPr>
  </w:style>
  <w:style w:type="paragraph" w:customStyle="1" w:styleId="aff3">
    <w:name w:val="表题"/>
    <w:basedOn w:val="a"/>
    <w:qFormat/>
    <w:rsid w:val="00014DB5"/>
    <w:pPr>
      <w:spacing w:beforeLines="100" w:before="312" w:afterLines="100" w:after="312"/>
      <w:ind w:firstLineChars="0" w:firstLine="0"/>
      <w:jc w:val="center"/>
    </w:pPr>
    <w:rPr>
      <w:b/>
      <w:sz w:val="18"/>
    </w:rPr>
  </w:style>
  <w:style w:type="paragraph" w:customStyle="1" w:styleId="aff4">
    <w:name w:val="表注"/>
    <w:basedOn w:val="aff3"/>
    <w:qFormat/>
    <w:rsid w:val="00014DB5"/>
    <w:pPr>
      <w:adjustRightInd w:val="0"/>
      <w:snapToGrid w:val="0"/>
      <w:spacing w:beforeLines="0" w:before="0" w:afterLines="0" w:after="0" w:line="288" w:lineRule="auto"/>
      <w:jc w:val="both"/>
    </w:pPr>
    <w:rPr>
      <w:b w:val="0"/>
      <w:sz w:val="16"/>
    </w:rPr>
  </w:style>
  <w:style w:type="paragraph" w:customStyle="1" w:styleId="aff5">
    <w:name w:val="参考文献"/>
    <w:basedOn w:val="a"/>
    <w:qFormat/>
    <w:rsid w:val="00014DB5"/>
    <w:pPr>
      <w:adjustRightInd w:val="0"/>
      <w:snapToGrid w:val="0"/>
      <w:spacing w:line="288" w:lineRule="auto"/>
      <w:ind w:left="400" w:hangingChars="200" w:hanging="400"/>
    </w:pPr>
    <w:rPr>
      <w:rFonts w:eastAsia="等线"/>
      <w:sz w:val="18"/>
      <w:szCs w:val="24"/>
    </w:rPr>
  </w:style>
  <w:style w:type="paragraph" w:customStyle="1" w:styleId="aff6">
    <w:name w:val="稿件类型"/>
    <w:basedOn w:val="a"/>
    <w:qFormat/>
    <w:rsid w:val="00014DB5"/>
    <w:pPr>
      <w:adjustRightInd w:val="0"/>
      <w:snapToGrid w:val="0"/>
      <w:spacing w:before="360" w:line="288" w:lineRule="auto"/>
      <w:ind w:firstLineChars="0" w:firstLine="0"/>
      <w:jc w:val="left"/>
    </w:pPr>
    <w:rPr>
      <w:rFonts w:eastAsia="宋体"/>
    </w:rPr>
  </w:style>
  <w:style w:type="paragraph" w:customStyle="1" w:styleId="aff7">
    <w:name w:val="关键词"/>
    <w:basedOn w:val="a"/>
    <w:qFormat/>
    <w:rsid w:val="00014DB5"/>
    <w:pPr>
      <w:adjustRightInd w:val="0"/>
      <w:snapToGrid w:val="0"/>
      <w:spacing w:line="288" w:lineRule="auto"/>
      <w:ind w:firstLineChars="0" w:firstLine="0"/>
    </w:pPr>
  </w:style>
  <w:style w:type="paragraph" w:customStyle="1" w:styleId="aff8">
    <w:name w:val="机构信息"/>
    <w:basedOn w:val="a"/>
    <w:link w:val="aff9"/>
    <w:qFormat/>
    <w:rsid w:val="00014DB5"/>
    <w:pPr>
      <w:ind w:firstLineChars="0" w:firstLine="0"/>
    </w:pPr>
    <w:rPr>
      <w:i/>
    </w:rPr>
  </w:style>
  <w:style w:type="character" w:customStyle="1" w:styleId="aff9">
    <w:name w:val="机构信息 字符"/>
    <w:link w:val="aff8"/>
    <w:qFormat/>
    <w:rsid w:val="00014DB5"/>
    <w:rPr>
      <w:rFonts w:ascii="Times New Roman" w:eastAsia="Times New Roman" w:hAnsi="Times New Roman" w:cs="Times New Roman"/>
      <w:i/>
      <w:sz w:val="21"/>
      <w:szCs w:val="21"/>
      <w14:ligatures w14:val="none"/>
    </w:rPr>
  </w:style>
  <w:style w:type="paragraph" w:customStyle="1" w:styleId="affa">
    <w:name w:val="接收日期"/>
    <w:basedOn w:val="a"/>
    <w:qFormat/>
    <w:rsid w:val="00014DB5"/>
    <w:pPr>
      <w:ind w:firstLineChars="0" w:firstLine="0"/>
    </w:pPr>
    <w:rPr>
      <w:sz w:val="16"/>
    </w:rPr>
  </w:style>
  <w:style w:type="paragraph" w:customStyle="1" w:styleId="affb">
    <w:name w:val="通讯作者"/>
    <w:basedOn w:val="a"/>
    <w:qFormat/>
    <w:rsid w:val="00014DB5"/>
    <w:pPr>
      <w:adjustRightInd w:val="0"/>
      <w:snapToGrid w:val="0"/>
      <w:spacing w:line="288" w:lineRule="auto"/>
      <w:ind w:firstLineChars="0" w:firstLine="0"/>
    </w:pPr>
    <w:rPr>
      <w:sz w:val="18"/>
      <w:szCs w:val="18"/>
    </w:rPr>
  </w:style>
  <w:style w:type="paragraph" w:customStyle="1" w:styleId="affc">
    <w:name w:val="图注"/>
    <w:basedOn w:val="aff4"/>
    <w:qFormat/>
    <w:rsid w:val="00014DB5"/>
    <w:rPr>
      <w:rFonts w:eastAsia="宋体"/>
      <w:b/>
      <w:bCs/>
      <w:kern w:val="0"/>
      <w:sz w:val="18"/>
    </w:rPr>
  </w:style>
  <w:style w:type="paragraph" w:customStyle="1" w:styleId="affd">
    <w:name w:val="文章标题"/>
    <w:basedOn w:val="a"/>
    <w:link w:val="affe"/>
    <w:qFormat/>
    <w:rsid w:val="00014DB5"/>
    <w:pPr>
      <w:kinsoku w:val="0"/>
      <w:overflowPunct w:val="0"/>
      <w:autoSpaceDE w:val="0"/>
      <w:autoSpaceDN w:val="0"/>
      <w:adjustRightInd w:val="0"/>
      <w:snapToGrid w:val="0"/>
      <w:spacing w:after="240" w:line="288" w:lineRule="auto"/>
      <w:ind w:firstLineChars="0" w:firstLine="0"/>
    </w:pPr>
    <w:rPr>
      <w:b/>
      <w:bCs/>
      <w:spacing w:val="-8"/>
      <w:sz w:val="32"/>
      <w:szCs w:val="32"/>
    </w:rPr>
  </w:style>
  <w:style w:type="character" w:customStyle="1" w:styleId="affe">
    <w:name w:val="文章标题 字符"/>
    <w:link w:val="affd"/>
    <w:qFormat/>
    <w:rsid w:val="00014DB5"/>
    <w:rPr>
      <w:rFonts w:ascii="Times New Roman" w:eastAsia="Times New Roman" w:hAnsi="Times New Roman" w:cs="Times New Roman"/>
      <w:b/>
      <w:bCs/>
      <w:spacing w:val="-8"/>
      <w:sz w:val="32"/>
      <w:szCs w:val="32"/>
      <w14:ligatures w14:val="none"/>
    </w:rPr>
  </w:style>
  <w:style w:type="paragraph" w:customStyle="1" w:styleId="afff">
    <w:name w:val="文章内容"/>
    <w:basedOn w:val="a"/>
    <w:link w:val="afff0"/>
    <w:qFormat/>
    <w:rsid w:val="00014DB5"/>
    <w:pPr>
      <w:ind w:firstLine="420"/>
    </w:pPr>
    <w:rPr>
      <w:color w:val="000000"/>
    </w:rPr>
  </w:style>
  <w:style w:type="character" w:customStyle="1" w:styleId="afff0">
    <w:name w:val="文章内容 字符"/>
    <w:link w:val="afff"/>
    <w:qFormat/>
    <w:rsid w:val="00014DB5"/>
    <w:rPr>
      <w:rFonts w:ascii="Times New Roman" w:eastAsia="Times New Roman" w:hAnsi="Times New Roman" w:cs="Times New Roman"/>
      <w:color w:val="000000"/>
      <w:sz w:val="21"/>
      <w:szCs w:val="21"/>
      <w14:ligatures w14:val="none"/>
    </w:rPr>
  </w:style>
  <w:style w:type="paragraph" w:customStyle="1" w:styleId="afff1">
    <w:name w:val="摘要"/>
    <w:basedOn w:val="a"/>
    <w:qFormat/>
    <w:rsid w:val="00014DB5"/>
    <w:pPr>
      <w:ind w:firstLineChars="0" w:firstLine="0"/>
    </w:pPr>
    <w:rPr>
      <w:color w:val="000000"/>
    </w:rPr>
  </w:style>
  <w:style w:type="character" w:styleId="afff2">
    <w:name w:val="Placeholder Text"/>
    <w:uiPriority w:val="99"/>
    <w:semiHidden/>
    <w:qFormat/>
    <w:rsid w:val="00014DB5"/>
    <w:rPr>
      <w:color w:val="808080"/>
    </w:rPr>
  </w:style>
  <w:style w:type="paragraph" w:customStyle="1" w:styleId="afff3">
    <w:name w:val="致谢部分"/>
    <w:basedOn w:val="af5"/>
    <w:link w:val="afff4"/>
    <w:qFormat/>
    <w:rsid w:val="00014DB5"/>
    <w:pPr>
      <w:snapToGrid w:val="0"/>
      <w:spacing w:before="240" w:after="240" w:line="288" w:lineRule="auto"/>
      <w:ind w:firstLineChars="0" w:firstLine="0"/>
    </w:pPr>
    <w:rPr>
      <w:b/>
      <w:kern w:val="2"/>
      <w:sz w:val="24"/>
      <w:szCs w:val="24"/>
    </w:rPr>
  </w:style>
  <w:style w:type="character" w:customStyle="1" w:styleId="afff4">
    <w:name w:val="致谢部分 字符"/>
    <w:link w:val="afff3"/>
    <w:qFormat/>
    <w:rsid w:val="00014DB5"/>
    <w:rPr>
      <w:rFonts w:ascii="Times New Roman" w:eastAsia="Times New Roman" w:hAnsi="Times New Roman" w:cs="Times New Roman"/>
      <w:b/>
      <w:sz w:val="24"/>
      <w14:ligatures w14:val="none"/>
    </w:rPr>
  </w:style>
  <w:style w:type="paragraph" w:customStyle="1" w:styleId="afff5">
    <w:name w:val="作者信息"/>
    <w:basedOn w:val="a"/>
    <w:qFormat/>
    <w:rsid w:val="00014DB5"/>
    <w:pPr>
      <w:adjustRightInd w:val="0"/>
      <w:snapToGrid w:val="0"/>
      <w:spacing w:after="240" w:line="288" w:lineRule="auto"/>
      <w:ind w:firstLineChars="0" w:firstLine="0"/>
    </w:pPr>
  </w:style>
  <w:style w:type="paragraph" w:customStyle="1" w:styleId="IMR-">
    <w:name w:val="IMR-首页页脚"/>
    <w:basedOn w:val="af0"/>
    <w:qFormat/>
    <w:rsid w:val="00014DB5"/>
    <w:pPr>
      <w:pBdr>
        <w:top w:val="single" w:sz="4" w:space="5" w:color="auto"/>
      </w:pBdr>
      <w:spacing w:before="240" w:after="240"/>
    </w:pPr>
    <w:rPr>
      <w:sz w:val="16"/>
      <w:szCs w:val="12"/>
    </w:rPr>
  </w:style>
  <w:style w:type="paragraph" w:customStyle="1" w:styleId="affiliation">
    <w:name w:val="affiliation"/>
    <w:basedOn w:val="a"/>
    <w:next w:val="phone"/>
    <w:qFormat/>
    <w:rsid w:val="00014DB5"/>
    <w:pPr>
      <w:widowControl/>
      <w:overflowPunct w:val="0"/>
      <w:autoSpaceDE w:val="0"/>
      <w:autoSpaceDN w:val="0"/>
      <w:adjustRightInd w:val="0"/>
      <w:spacing w:before="120"/>
      <w:ind w:firstLineChars="0" w:firstLine="0"/>
      <w:jc w:val="left"/>
      <w:textAlignment w:val="baseline"/>
    </w:pPr>
    <w:rPr>
      <w:rFonts w:eastAsia="宋体"/>
      <w:i/>
      <w:kern w:val="0"/>
      <w:sz w:val="24"/>
      <w:szCs w:val="20"/>
      <w:lang w:eastAsia="de-DE"/>
    </w:rPr>
  </w:style>
  <w:style w:type="paragraph" w:customStyle="1" w:styleId="phone">
    <w:name w:val="phone"/>
    <w:basedOn w:val="a"/>
    <w:next w:val="fax"/>
    <w:qFormat/>
    <w:rsid w:val="00014DB5"/>
    <w:pPr>
      <w:widowControl/>
      <w:overflowPunct w:val="0"/>
      <w:autoSpaceDE w:val="0"/>
      <w:autoSpaceDN w:val="0"/>
      <w:adjustRightInd w:val="0"/>
      <w:spacing w:before="120"/>
      <w:ind w:firstLineChars="0" w:firstLine="0"/>
      <w:jc w:val="left"/>
      <w:textAlignment w:val="baseline"/>
    </w:pPr>
    <w:rPr>
      <w:rFonts w:eastAsia="宋体"/>
      <w:kern w:val="0"/>
      <w:sz w:val="20"/>
      <w:szCs w:val="20"/>
      <w:lang w:eastAsia="de-DE"/>
    </w:rPr>
  </w:style>
  <w:style w:type="paragraph" w:customStyle="1" w:styleId="fax">
    <w:name w:val="fax"/>
    <w:basedOn w:val="a"/>
    <w:next w:val="a"/>
    <w:qFormat/>
    <w:rsid w:val="00014DB5"/>
    <w:pPr>
      <w:widowControl/>
      <w:overflowPunct w:val="0"/>
      <w:autoSpaceDE w:val="0"/>
      <w:autoSpaceDN w:val="0"/>
      <w:adjustRightInd w:val="0"/>
      <w:spacing w:before="120"/>
      <w:ind w:firstLineChars="0" w:firstLine="0"/>
      <w:jc w:val="left"/>
      <w:textAlignment w:val="baseline"/>
    </w:pPr>
    <w:rPr>
      <w:rFonts w:eastAsia="宋体"/>
      <w:kern w:val="0"/>
      <w:sz w:val="20"/>
      <w:szCs w:val="20"/>
      <w:lang w:eastAsia="de-DE"/>
    </w:rPr>
  </w:style>
  <w:style w:type="paragraph" w:customStyle="1" w:styleId="url">
    <w:name w:val="url"/>
    <w:basedOn w:val="a"/>
    <w:next w:val="a"/>
    <w:qFormat/>
    <w:rsid w:val="00014DB5"/>
    <w:pPr>
      <w:widowControl/>
      <w:overflowPunct w:val="0"/>
      <w:autoSpaceDE w:val="0"/>
      <w:autoSpaceDN w:val="0"/>
      <w:adjustRightInd w:val="0"/>
      <w:spacing w:before="120"/>
      <w:ind w:firstLineChars="0" w:firstLine="0"/>
      <w:jc w:val="left"/>
      <w:textAlignment w:val="baseline"/>
    </w:pPr>
    <w:rPr>
      <w:rFonts w:eastAsia="宋体"/>
      <w:kern w:val="0"/>
      <w:sz w:val="20"/>
      <w:szCs w:val="20"/>
      <w:lang w:eastAsia="de-DE"/>
    </w:rPr>
  </w:style>
  <w:style w:type="paragraph" w:styleId="afff6">
    <w:name w:val="Revision"/>
    <w:hidden/>
    <w:uiPriority w:val="99"/>
    <w:unhideWhenUsed/>
    <w:rsid w:val="00014DB5"/>
    <w:pPr>
      <w:spacing w:after="0" w:line="240" w:lineRule="auto"/>
    </w:pPr>
    <w:rPr>
      <w:rFonts w:ascii="Times New Roman" w:eastAsia="Times New Roman" w:hAnsi="Times New Roman" w:cs="Times New Roman"/>
      <w:sz w:val="21"/>
      <w:szCs w:val="21"/>
      <w14:ligatures w14:val="none"/>
    </w:rPr>
  </w:style>
  <w:style w:type="character" w:styleId="afff7">
    <w:name w:val="Unresolved Mention"/>
    <w:basedOn w:val="a0"/>
    <w:uiPriority w:val="99"/>
    <w:semiHidden/>
    <w:unhideWhenUsed/>
    <w:rsid w:val="00014DB5"/>
    <w:rPr>
      <w:color w:val="605E5C"/>
      <w:shd w:val="clear" w:color="auto" w:fill="E1DFDD"/>
    </w:rPr>
  </w:style>
  <w:style w:type="table" w:customStyle="1" w:styleId="Grigliatabella1">
    <w:name w:val="Griglia tabella1"/>
    <w:basedOn w:val="a1"/>
    <w:next w:val="afc"/>
    <w:uiPriority w:val="39"/>
    <w:rsid w:val="00014DB5"/>
    <w:pPr>
      <w:spacing w:after="0" w:line="240" w:lineRule="auto"/>
    </w:pPr>
    <w:rPr>
      <w:rFonts w:ascii="Aptos" w:eastAsia="Aptos" w:hAnsi="Aptos" w:cs="Times New Roman"/>
      <w:sz w:val="24"/>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a1"/>
    <w:next w:val="afc"/>
    <w:uiPriority w:val="39"/>
    <w:rsid w:val="00014DB5"/>
    <w:pPr>
      <w:spacing w:after="0" w:line="240" w:lineRule="auto"/>
    </w:pPr>
    <w:rPr>
      <w:rFonts w:ascii="Aptos" w:eastAsia="Aptos" w:hAnsi="Aptos" w:cs="Times New Roman"/>
      <w:sz w:val="24"/>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8">
    <w:name w:val="No Spacing"/>
    <w:uiPriority w:val="1"/>
    <w:qFormat/>
    <w:rsid w:val="00014DB5"/>
    <w:pPr>
      <w:spacing w:after="0" w:line="240" w:lineRule="auto"/>
    </w:pPr>
    <w:rPr>
      <w:rFonts w:eastAsiaTheme="minorHAnsi"/>
      <w:sz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4158</Words>
  <Characters>22792</Characters>
  <Application>Microsoft Office Word</Application>
  <DocSecurity>0</DocSecurity>
  <Lines>1266</Lines>
  <Paragraphs>898</Paragraphs>
  <ScaleCrop>false</ScaleCrop>
  <Company/>
  <LinksUpToDate>false</LinksUpToDate>
  <CharactersWithSpaces>26052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Zoiee</dc:creator>
  <cp:keywords/>
  <dc:description/>
  <cp:lastModifiedBy>Zoiee</cp:lastModifiedBy>
  <cp:revision>3</cp:revision>
  <dcterms:created xsi:type="dcterms:W3CDTF">2026-10-14T00:55:00Z</dcterms:created>
  <dcterms:modified xsi:type="dcterms:W3CDTF">2026-10-14T01:33:00Z</dcterms:modified>
</cp:coreProperties>
</file>