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7057B" w:rsidRPr="00FA7F8E" w:rsidRDefault="00000000">
      <w:pPr>
        <w:jc w:val="center"/>
        <w:rPr>
          <w:rFonts w:ascii="Times New Roman" w:hAnsi="Times New Roman" w:cs="Times New Roman"/>
          <w:b/>
          <w:kern w:val="0"/>
          <w:sz w:val="24"/>
        </w:rPr>
      </w:pPr>
      <w:bookmarkStart w:id="0" w:name="_Hlk183897221"/>
      <w:bookmarkEnd w:id="0"/>
      <w:r w:rsidRPr="00FA7F8E">
        <w:rPr>
          <w:rFonts w:ascii="Times New Roman" w:hAnsi="Times New Roman" w:cs="Times New Roman"/>
          <w:b/>
          <w:kern w:val="0"/>
          <w:sz w:val="24"/>
        </w:rPr>
        <w:t>Supplementary Information</w:t>
      </w:r>
    </w:p>
    <w:p w:rsidR="0037057B" w:rsidRPr="00FA7F8E" w:rsidRDefault="0037057B">
      <w:pPr>
        <w:jc w:val="center"/>
        <w:rPr>
          <w:rFonts w:ascii="Times New Roman" w:hAnsi="Times New Roman" w:cs="Times New Roman"/>
          <w:b/>
          <w:kern w:val="0"/>
          <w:sz w:val="24"/>
        </w:rPr>
      </w:pPr>
    </w:p>
    <w:p w:rsidR="0037057B" w:rsidRPr="00FA7F8E" w:rsidRDefault="00000000">
      <w:pPr>
        <w:jc w:val="center"/>
        <w:rPr>
          <w:rFonts w:ascii="Times New Roman" w:eastAsia="宋体" w:hAnsi="Times New Roman" w:cs="Times New Roman"/>
          <w:b/>
          <w:bCs/>
          <w:sz w:val="24"/>
          <w:lang w:bidi="ar"/>
        </w:rPr>
      </w:pPr>
      <w:bookmarkStart w:id="1" w:name="OLE_LINK44"/>
      <w:r w:rsidRPr="00FA7F8E">
        <w:rPr>
          <w:rFonts w:ascii="Times New Roman" w:eastAsia="宋体" w:hAnsi="Times New Roman" w:cs="Times New Roman"/>
          <w:b/>
          <w:bCs/>
          <w:sz w:val="24"/>
          <w:lang w:bidi="ar"/>
        </w:rPr>
        <w:t>Photo-crosslinked hydrogel for enhanced bone defect regeneration via sustained release OGP(10-14)</w:t>
      </w:r>
    </w:p>
    <w:bookmarkEnd w:id="1"/>
    <w:p w:rsidR="0037057B" w:rsidRPr="00FA7F8E" w:rsidRDefault="0037057B">
      <w:pPr>
        <w:rPr>
          <w:rFonts w:ascii="Times New Roman" w:hAnsi="Times New Roman" w:cs="Times New Roman"/>
          <w:sz w:val="24"/>
        </w:rPr>
      </w:pPr>
    </w:p>
    <w:p w:rsidR="0037057B" w:rsidRPr="00FA7F8E" w:rsidRDefault="0037057B">
      <w:pPr>
        <w:rPr>
          <w:rFonts w:ascii="Times New Roman" w:hAnsi="Times New Roman" w:cs="Times New Roman"/>
          <w:sz w:val="24"/>
        </w:rPr>
      </w:pPr>
    </w:p>
    <w:p w:rsidR="0037057B" w:rsidRPr="00FA7F8E" w:rsidRDefault="00000000">
      <w:pPr>
        <w:rPr>
          <w:rFonts w:ascii="Times New Roman" w:hAnsi="Times New Roman" w:cs="Times New Roman"/>
          <w:sz w:val="24"/>
        </w:rPr>
      </w:pPr>
      <w:r w:rsidRPr="00FA7F8E">
        <w:rPr>
          <w:rFonts w:ascii="Times New Roman" w:hAnsi="Times New Roman" w:cs="Times New Roman"/>
          <w:sz w:val="24"/>
        </w:rPr>
        <w:t>This file includes:</w:t>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Tables S1 to S3</w:t>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Figures S1 to S6</w:t>
      </w:r>
    </w:p>
    <w:p w:rsidR="0037057B" w:rsidRPr="00FA7F8E" w:rsidRDefault="0037057B">
      <w:pPr>
        <w:rPr>
          <w:rFonts w:ascii="Times New Roman" w:hAnsi="Times New Roman" w:cs="Times New Roman"/>
          <w:sz w:val="24"/>
        </w:rPr>
      </w:pPr>
    </w:p>
    <w:p w:rsidR="0037057B" w:rsidRPr="00FA7F8E" w:rsidRDefault="0037057B">
      <w:pPr>
        <w:spacing w:beforeLines="100" w:before="312" w:afterLines="100" w:after="312" w:line="360" w:lineRule="auto"/>
        <w:jc w:val="center"/>
        <w:rPr>
          <w:rFonts w:ascii="Times New Roman" w:hAnsi="Times New Roman" w:cs="Times New Roman"/>
          <w:b/>
          <w:bCs/>
          <w:sz w:val="24"/>
        </w:rPr>
      </w:pPr>
    </w:p>
    <w:p w:rsidR="0037057B" w:rsidRPr="00FA7F8E" w:rsidRDefault="00000000">
      <w:pPr>
        <w:spacing w:beforeLines="100" w:before="312" w:afterLines="100" w:after="312" w:line="360" w:lineRule="auto"/>
        <w:jc w:val="center"/>
        <w:rPr>
          <w:rFonts w:ascii="Times New Roman" w:hAnsi="Times New Roman" w:cs="Times New Roman"/>
          <w:b/>
          <w:bCs/>
          <w:sz w:val="24"/>
        </w:rPr>
      </w:pPr>
      <w:r w:rsidRPr="00FA7F8E">
        <w:rPr>
          <w:rFonts w:ascii="Times New Roman" w:hAnsi="Times New Roman" w:cs="Times New Roman"/>
          <w:b/>
          <w:bCs/>
          <w:sz w:val="24"/>
        </w:rPr>
        <w:t>Supplementary Tables</w:t>
      </w:r>
    </w:p>
    <w:p w:rsidR="0037057B" w:rsidRPr="00FA7F8E" w:rsidRDefault="00000000">
      <w:pPr>
        <w:jc w:val="center"/>
        <w:rPr>
          <w:rFonts w:ascii="Times New Roman" w:hAnsi="Times New Roman" w:cs="Times New Roman"/>
          <w:sz w:val="24"/>
        </w:rPr>
      </w:pPr>
      <w:r w:rsidRPr="00FA7F8E">
        <w:rPr>
          <w:rFonts w:ascii="Times New Roman" w:hAnsi="Times New Roman" w:cs="Times New Roman"/>
          <w:sz w:val="24"/>
        </w:rPr>
        <w:t>Table S1. The RT-qPCR primer sequences for target genes</w:t>
      </w:r>
    </w:p>
    <w:tbl>
      <w:tblPr>
        <w:tblpPr w:leftFromText="180" w:rightFromText="180" w:vertAnchor="text" w:horzAnchor="page" w:tblpX="1811" w:tblpY="396"/>
        <w:tblOverlap w:val="never"/>
        <w:tblW w:w="5000" w:type="pct"/>
        <w:tblLayout w:type="fixed"/>
        <w:tblLook w:val="04A0" w:firstRow="1" w:lastRow="0" w:firstColumn="1" w:lastColumn="0" w:noHBand="0" w:noVBand="1"/>
      </w:tblPr>
      <w:tblGrid>
        <w:gridCol w:w="1318"/>
        <w:gridCol w:w="3699"/>
        <w:gridCol w:w="3289"/>
      </w:tblGrid>
      <w:tr w:rsidR="0037057B" w:rsidRPr="00FA7F8E">
        <w:trPr>
          <w:trHeight w:val="260"/>
          <w:tblHeader/>
        </w:trPr>
        <w:tc>
          <w:tcPr>
            <w:tcW w:w="793" w:type="pct"/>
            <w:tcBorders>
              <w:top w:val="single" w:sz="8" w:space="0" w:color="auto"/>
              <w:left w:val="nil"/>
              <w:bottom w:val="single" w:sz="4" w:space="0" w:color="auto"/>
              <w:right w:val="nil"/>
            </w:tcBorders>
            <w:noWrap/>
            <w:vAlign w:val="center"/>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Gene</w:t>
            </w:r>
          </w:p>
        </w:tc>
        <w:tc>
          <w:tcPr>
            <w:tcW w:w="2226" w:type="pct"/>
            <w:tcBorders>
              <w:top w:val="single" w:sz="8" w:space="0" w:color="auto"/>
              <w:left w:val="nil"/>
              <w:bottom w:val="single" w:sz="4" w:space="0" w:color="auto"/>
              <w:right w:val="nil"/>
            </w:tcBorders>
            <w:noWrap/>
            <w:vAlign w:val="center"/>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 xml:space="preserve">Forward </w:t>
            </w:r>
          </w:p>
        </w:tc>
        <w:tc>
          <w:tcPr>
            <w:tcW w:w="1980" w:type="pct"/>
            <w:tcBorders>
              <w:top w:val="single" w:sz="8" w:space="0" w:color="auto"/>
              <w:left w:val="nil"/>
              <w:bottom w:val="single" w:sz="4" w:space="0" w:color="auto"/>
              <w:right w:val="nil"/>
            </w:tcBorders>
            <w:noWrap/>
            <w:vAlign w:val="center"/>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 xml:space="preserve">Reverse </w:t>
            </w:r>
          </w:p>
        </w:tc>
      </w:tr>
      <w:tr w:rsidR="0037057B" w:rsidRPr="00FA7F8E">
        <w:trPr>
          <w:trHeight w:val="250"/>
        </w:trPr>
        <w:tc>
          <w:tcPr>
            <w:tcW w:w="793" w:type="pct"/>
            <w:tcBorders>
              <w:top w:val="single" w:sz="4" w:space="0" w:color="auto"/>
              <w:left w:val="nil"/>
              <w:bottom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Col1a1</w:t>
            </w:r>
          </w:p>
        </w:tc>
        <w:tc>
          <w:tcPr>
            <w:tcW w:w="2226" w:type="pct"/>
            <w:tcBorders>
              <w:top w:val="single" w:sz="4" w:space="0" w:color="auto"/>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GCTCCTCTTAGGGGCCACT</w:t>
            </w:r>
          </w:p>
        </w:tc>
        <w:tc>
          <w:tcPr>
            <w:tcW w:w="1980" w:type="pct"/>
            <w:tcBorders>
              <w:top w:val="single" w:sz="4" w:space="0" w:color="auto"/>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ATTGGGGACCCTTAGGCCAT</w:t>
            </w:r>
          </w:p>
        </w:tc>
      </w:tr>
      <w:tr w:rsidR="0037057B" w:rsidRPr="00FA7F8E">
        <w:trPr>
          <w:trHeight w:val="250"/>
        </w:trPr>
        <w:tc>
          <w:tcPr>
            <w:tcW w:w="793" w:type="pct"/>
            <w:tcBorders>
              <w:top w:val="nil"/>
              <w:left w:val="nil"/>
              <w:bottom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Runx2</w:t>
            </w:r>
          </w:p>
        </w:tc>
        <w:tc>
          <w:tcPr>
            <w:tcW w:w="2226"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GACTGTGGTTACCGTCATGGC</w:t>
            </w:r>
          </w:p>
        </w:tc>
        <w:tc>
          <w:tcPr>
            <w:tcW w:w="1980"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ACTTGGTTTTTCATAACAGCGGA</w:t>
            </w:r>
          </w:p>
        </w:tc>
      </w:tr>
      <w:tr w:rsidR="0037057B" w:rsidRPr="00FA7F8E">
        <w:trPr>
          <w:trHeight w:val="250"/>
        </w:trPr>
        <w:tc>
          <w:tcPr>
            <w:tcW w:w="793" w:type="pct"/>
            <w:tcBorders>
              <w:top w:val="nil"/>
              <w:left w:val="nil"/>
              <w:bottom w:val="nil"/>
              <w:right w:val="nil"/>
            </w:tcBorders>
            <w:noWrap/>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Sp7</w:t>
            </w:r>
          </w:p>
        </w:tc>
        <w:tc>
          <w:tcPr>
            <w:tcW w:w="2226" w:type="pct"/>
            <w:tcBorders>
              <w:top w:val="nil"/>
              <w:left w:val="nil"/>
              <w:bottom w:val="nil"/>
              <w:right w:val="nil"/>
            </w:tcBorders>
            <w:noWrap/>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TCGTCTGACTGCCTGCCTAGTG</w:t>
            </w:r>
          </w:p>
        </w:tc>
        <w:tc>
          <w:tcPr>
            <w:tcW w:w="1980" w:type="pct"/>
            <w:tcBorders>
              <w:top w:val="nil"/>
              <w:left w:val="nil"/>
              <w:bottom w:val="nil"/>
              <w:right w:val="nil"/>
            </w:tcBorders>
            <w:noWrap/>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CTGCGTGGATGCCTGCCTTG</w:t>
            </w:r>
          </w:p>
        </w:tc>
      </w:tr>
      <w:tr w:rsidR="0037057B" w:rsidRPr="00FA7F8E">
        <w:trPr>
          <w:trHeight w:val="250"/>
        </w:trPr>
        <w:tc>
          <w:tcPr>
            <w:tcW w:w="793" w:type="pct"/>
            <w:tcBorders>
              <w:top w:val="nil"/>
              <w:left w:val="nil"/>
              <w:bottom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Gapdh</w:t>
            </w:r>
          </w:p>
        </w:tc>
        <w:tc>
          <w:tcPr>
            <w:tcW w:w="2226"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AAATGGTGAAGGTCGGTGTG</w:t>
            </w:r>
          </w:p>
        </w:tc>
        <w:tc>
          <w:tcPr>
            <w:tcW w:w="1980"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TGAAGGGGTCGTTGATGG</w:t>
            </w:r>
          </w:p>
        </w:tc>
      </w:tr>
      <w:tr w:rsidR="0037057B" w:rsidRPr="00FA7F8E">
        <w:trPr>
          <w:trHeight w:val="250"/>
        </w:trPr>
        <w:tc>
          <w:tcPr>
            <w:tcW w:w="793" w:type="pct"/>
            <w:tcBorders>
              <w:top w:val="nil"/>
              <w:left w:val="nil"/>
              <w:bottom w:val="nil"/>
              <w:right w:val="nil"/>
            </w:tcBorders>
            <w:noWrap/>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β-catenin</w:t>
            </w:r>
          </w:p>
        </w:tc>
        <w:tc>
          <w:tcPr>
            <w:tcW w:w="2226"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ATGGAGCCGGACAGAAAAGC</w:t>
            </w:r>
          </w:p>
        </w:tc>
        <w:tc>
          <w:tcPr>
            <w:tcW w:w="1980"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CTTGCCACTCAGGGAAGGA</w:t>
            </w:r>
          </w:p>
        </w:tc>
      </w:tr>
      <w:tr w:rsidR="0037057B" w:rsidRPr="00FA7F8E">
        <w:trPr>
          <w:trHeight w:val="250"/>
        </w:trPr>
        <w:tc>
          <w:tcPr>
            <w:tcW w:w="793" w:type="pct"/>
            <w:tcBorders>
              <w:top w:val="nil"/>
              <w:left w:val="nil"/>
              <w:bottom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c-myc</w:t>
            </w:r>
          </w:p>
        </w:tc>
        <w:tc>
          <w:tcPr>
            <w:tcW w:w="2226" w:type="pct"/>
            <w:tcBorders>
              <w:top w:val="nil"/>
              <w:left w:val="nil"/>
              <w:bottom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GCTCTCCATCCTATGTTGCG</w:t>
            </w:r>
          </w:p>
        </w:tc>
        <w:tc>
          <w:tcPr>
            <w:tcW w:w="1980" w:type="pct"/>
            <w:tcBorders>
              <w:top w:val="nil"/>
              <w:left w:val="nil"/>
              <w:bottom w:val="nil"/>
              <w:right w:val="nil"/>
            </w:tcBorders>
            <w:noWrap/>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TCCAAGTAACTCGGTCATCATC</w:t>
            </w:r>
          </w:p>
        </w:tc>
      </w:tr>
      <w:tr w:rsidR="0037057B" w:rsidRPr="00FA7F8E">
        <w:trPr>
          <w:trHeight w:val="250"/>
        </w:trPr>
        <w:tc>
          <w:tcPr>
            <w:tcW w:w="793" w:type="pct"/>
            <w:tcBorders>
              <w:top w:val="nil"/>
              <w:left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CTSK</w:t>
            </w:r>
          </w:p>
        </w:tc>
        <w:tc>
          <w:tcPr>
            <w:tcW w:w="2226" w:type="pct"/>
            <w:tcBorders>
              <w:top w:val="nil"/>
              <w:left w:val="nil"/>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AGCAGAACGGAGGCATTGACTC</w:t>
            </w:r>
          </w:p>
        </w:tc>
        <w:tc>
          <w:tcPr>
            <w:tcW w:w="1980" w:type="pct"/>
            <w:tcBorders>
              <w:top w:val="nil"/>
              <w:left w:val="nil"/>
              <w:right w:val="nil"/>
            </w:tcBorders>
            <w:noWrap/>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CCCTCTGCATTTAGCTGCCTTTG</w:t>
            </w:r>
          </w:p>
        </w:tc>
      </w:tr>
      <w:tr w:rsidR="0037057B" w:rsidRPr="00FA7F8E">
        <w:trPr>
          <w:trHeight w:val="250"/>
        </w:trPr>
        <w:tc>
          <w:tcPr>
            <w:tcW w:w="793" w:type="pct"/>
            <w:tcBorders>
              <w:top w:val="nil"/>
              <w:left w:val="nil"/>
              <w:bottom w:val="single" w:sz="8" w:space="0" w:color="auto"/>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MMP9</w:t>
            </w:r>
          </w:p>
        </w:tc>
        <w:tc>
          <w:tcPr>
            <w:tcW w:w="2226" w:type="pct"/>
            <w:tcBorders>
              <w:top w:val="nil"/>
              <w:left w:val="nil"/>
              <w:bottom w:val="single" w:sz="8" w:space="0" w:color="auto"/>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TGCCCAGCGACCACAACTC</w:t>
            </w:r>
          </w:p>
        </w:tc>
        <w:tc>
          <w:tcPr>
            <w:tcW w:w="1980" w:type="pct"/>
            <w:tcBorders>
              <w:top w:val="nil"/>
              <w:left w:val="nil"/>
              <w:bottom w:val="single" w:sz="8" w:space="0" w:color="auto"/>
              <w:right w:val="nil"/>
            </w:tcBorders>
          </w:tcPr>
          <w:p w:rsidR="0037057B" w:rsidRPr="00FA7F8E" w:rsidRDefault="00000000">
            <w:pPr>
              <w:spacing w:line="400" w:lineRule="atLeast"/>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CGGACCCGAAGCGGACATT</w:t>
            </w:r>
          </w:p>
        </w:tc>
      </w:tr>
    </w:tbl>
    <w:p w:rsidR="0037057B" w:rsidRPr="00FA7F8E" w:rsidRDefault="0037057B">
      <w:pPr>
        <w:adjustRightInd w:val="0"/>
        <w:snapToGrid w:val="0"/>
        <w:spacing w:line="400" w:lineRule="atLeast"/>
        <w:rPr>
          <w:rFonts w:ascii="Times New Roman" w:eastAsia="宋体" w:hAnsi="Times New Roman" w:cs="Times New Roman"/>
          <w:color w:val="000000" w:themeColor="text1"/>
          <w:sz w:val="24"/>
        </w:rPr>
      </w:pPr>
    </w:p>
    <w:p w:rsidR="0037057B" w:rsidRPr="00FA7F8E" w:rsidRDefault="00000000">
      <w:pPr>
        <w:jc w:val="center"/>
        <w:rPr>
          <w:rFonts w:ascii="Times New Roman" w:hAnsi="Times New Roman" w:cs="Times New Roman"/>
          <w:sz w:val="24"/>
        </w:rPr>
      </w:pPr>
      <w:r w:rsidRPr="00FA7F8E">
        <w:rPr>
          <w:rFonts w:ascii="Times New Roman" w:hAnsi="Times New Roman" w:cs="Times New Roman"/>
          <w:sz w:val="24"/>
        </w:rPr>
        <w:t xml:space="preserve">Table S2. </w:t>
      </w:r>
      <w:bookmarkStart w:id="2" w:name="_Hlk189002784"/>
      <w:r w:rsidRPr="00FA7F8E">
        <w:rPr>
          <w:rFonts w:ascii="Times New Roman" w:hAnsi="Times New Roman" w:cs="Times New Roman"/>
          <w:sz w:val="24"/>
        </w:rPr>
        <w:t>Antibodies</w:t>
      </w:r>
      <w:bookmarkEnd w:id="2"/>
      <w:r w:rsidRPr="00FA7F8E">
        <w:rPr>
          <w:rFonts w:ascii="Times New Roman" w:hAnsi="Times New Roman" w:cs="Times New Roman"/>
          <w:sz w:val="24"/>
        </w:rPr>
        <w:t xml:space="preserve"> for </w:t>
      </w:r>
      <w:bookmarkStart w:id="3" w:name="_Hlk189002808"/>
      <w:r w:rsidRPr="00FA7F8E">
        <w:rPr>
          <w:rFonts w:ascii="Times New Roman" w:hAnsi="Times New Roman" w:cs="Times New Roman"/>
          <w:sz w:val="24"/>
        </w:rPr>
        <w:t>Immunohistochemistry</w:t>
      </w:r>
      <w:bookmarkEnd w:id="3"/>
      <w:r w:rsidRPr="00FA7F8E">
        <w:rPr>
          <w:rFonts w:ascii="Times New Roman" w:hAnsi="Times New Roman" w:cs="Times New Roman"/>
          <w:sz w:val="24"/>
        </w:rPr>
        <w:t xml:space="preserve"> - Paraffin</w:t>
      </w:r>
    </w:p>
    <w:tbl>
      <w:tblPr>
        <w:tblpPr w:leftFromText="180" w:rightFromText="180" w:vertAnchor="text" w:horzAnchor="page" w:tblpX="1811" w:tblpY="396"/>
        <w:tblOverlap w:val="never"/>
        <w:tblW w:w="5000" w:type="pct"/>
        <w:tblLayout w:type="fixed"/>
        <w:tblLook w:val="04A0" w:firstRow="1" w:lastRow="0" w:firstColumn="1" w:lastColumn="0" w:noHBand="0" w:noVBand="1"/>
      </w:tblPr>
      <w:tblGrid>
        <w:gridCol w:w="1319"/>
        <w:gridCol w:w="3879"/>
        <w:gridCol w:w="3108"/>
      </w:tblGrid>
      <w:tr w:rsidR="0037057B" w:rsidRPr="00FA7F8E">
        <w:trPr>
          <w:trHeight w:val="260"/>
          <w:tblHeader/>
        </w:trPr>
        <w:tc>
          <w:tcPr>
            <w:tcW w:w="794" w:type="pct"/>
            <w:tcBorders>
              <w:top w:val="single" w:sz="8" w:space="0" w:color="auto"/>
              <w:left w:val="nil"/>
              <w:bottom w:val="single" w:sz="4" w:space="0" w:color="auto"/>
              <w:right w:val="nil"/>
            </w:tcBorders>
            <w:noWrap/>
            <w:vAlign w:val="center"/>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lastRenderedPageBreak/>
              <w:t>Name</w:t>
            </w:r>
          </w:p>
        </w:tc>
        <w:tc>
          <w:tcPr>
            <w:tcW w:w="2334" w:type="pct"/>
            <w:tcBorders>
              <w:top w:val="single" w:sz="8" w:space="0" w:color="auto"/>
              <w:left w:val="nil"/>
              <w:bottom w:val="single" w:sz="4" w:space="0" w:color="auto"/>
              <w:right w:val="nil"/>
            </w:tcBorders>
            <w:noWrap/>
            <w:vAlign w:val="center"/>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Company</w:t>
            </w:r>
          </w:p>
        </w:tc>
        <w:tc>
          <w:tcPr>
            <w:tcW w:w="1870" w:type="pct"/>
            <w:tcBorders>
              <w:top w:val="single" w:sz="8" w:space="0" w:color="auto"/>
              <w:left w:val="nil"/>
              <w:bottom w:val="single" w:sz="4" w:space="0" w:color="auto"/>
              <w:right w:val="nil"/>
            </w:tcBorders>
            <w:noWrap/>
            <w:vAlign w:val="center"/>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Dilution ratio</w:t>
            </w:r>
          </w:p>
        </w:tc>
      </w:tr>
      <w:tr w:rsidR="0037057B" w:rsidRPr="00FA7F8E">
        <w:trPr>
          <w:trHeight w:val="250"/>
        </w:trPr>
        <w:tc>
          <w:tcPr>
            <w:tcW w:w="794" w:type="pct"/>
            <w:tcBorders>
              <w:top w:val="single" w:sz="4" w:space="0" w:color="auto"/>
              <w:left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β-catenin</w:t>
            </w:r>
          </w:p>
        </w:tc>
        <w:tc>
          <w:tcPr>
            <w:tcW w:w="2334" w:type="pct"/>
            <w:tcBorders>
              <w:top w:val="single" w:sz="4" w:space="0" w:color="auto"/>
              <w:left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Santa Cruz</w:t>
            </w:r>
          </w:p>
        </w:tc>
        <w:tc>
          <w:tcPr>
            <w:tcW w:w="1870" w:type="pct"/>
            <w:tcBorders>
              <w:top w:val="single" w:sz="4" w:space="0" w:color="auto"/>
              <w:left w:val="nil"/>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1:100</w:t>
            </w:r>
          </w:p>
        </w:tc>
      </w:tr>
      <w:tr w:rsidR="0037057B" w:rsidRPr="00FA7F8E">
        <w:trPr>
          <w:trHeight w:val="250"/>
        </w:trPr>
        <w:tc>
          <w:tcPr>
            <w:tcW w:w="794" w:type="pct"/>
            <w:tcBorders>
              <w:top w:val="nil"/>
              <w:left w:val="nil"/>
              <w:bottom w:val="single" w:sz="8" w:space="0" w:color="auto"/>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Col1a1</w:t>
            </w:r>
          </w:p>
        </w:tc>
        <w:tc>
          <w:tcPr>
            <w:tcW w:w="2334" w:type="pct"/>
            <w:tcBorders>
              <w:top w:val="nil"/>
              <w:left w:val="nil"/>
              <w:bottom w:val="single" w:sz="8" w:space="0" w:color="auto"/>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Bioworld</w:t>
            </w:r>
          </w:p>
        </w:tc>
        <w:tc>
          <w:tcPr>
            <w:tcW w:w="1870" w:type="pct"/>
            <w:tcBorders>
              <w:top w:val="nil"/>
              <w:left w:val="nil"/>
              <w:bottom w:val="single" w:sz="8" w:space="0" w:color="auto"/>
              <w:right w:val="nil"/>
            </w:tcBorders>
          </w:tcPr>
          <w:p w:rsidR="0037057B" w:rsidRPr="00FA7F8E" w:rsidRDefault="00000000">
            <w:pPr>
              <w:spacing w:line="400" w:lineRule="atLeast"/>
              <w:jc w:val="center"/>
              <w:rPr>
                <w:rFonts w:ascii="Times New Roman" w:eastAsia="宋体" w:hAnsi="Times New Roman" w:cs="Times New Roman"/>
                <w:color w:val="000000" w:themeColor="text1"/>
                <w:sz w:val="24"/>
              </w:rPr>
            </w:pPr>
            <w:r w:rsidRPr="00FA7F8E">
              <w:rPr>
                <w:rFonts w:ascii="Times New Roman" w:eastAsia="宋体" w:hAnsi="Times New Roman" w:cs="Times New Roman"/>
                <w:color w:val="000000" w:themeColor="text1"/>
                <w:sz w:val="24"/>
              </w:rPr>
              <w:t>1:100</w:t>
            </w:r>
          </w:p>
        </w:tc>
      </w:tr>
    </w:tbl>
    <w:p w:rsidR="0037057B" w:rsidRPr="00FA7F8E" w:rsidRDefault="0037057B">
      <w:pPr>
        <w:adjustRightInd w:val="0"/>
        <w:snapToGrid w:val="0"/>
        <w:spacing w:line="400" w:lineRule="atLeast"/>
        <w:rPr>
          <w:rFonts w:ascii="Times New Roman" w:hAnsi="Times New Roman" w:cs="Times New Roman"/>
          <w:b/>
          <w:bCs/>
          <w:sz w:val="24"/>
        </w:rPr>
      </w:pPr>
    </w:p>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Table S3. Mycoplasma test results</w:t>
      </w:r>
    </w:p>
    <w:p w:rsidR="0037057B" w:rsidRPr="00FA7F8E" w:rsidRDefault="0037057B">
      <w:pPr>
        <w:adjustRightInd w:val="0"/>
        <w:snapToGrid w:val="0"/>
        <w:spacing w:line="400" w:lineRule="atLeast"/>
        <w:jc w:val="center"/>
        <w:rPr>
          <w:rFonts w:ascii="Times New Roman" w:hAnsi="Times New Roman" w:cs="Times New Roman"/>
          <w:sz w:val="24"/>
        </w:rPr>
      </w:pPr>
    </w:p>
    <w:tbl>
      <w:tblPr>
        <w:tblStyle w:val="a7"/>
        <w:tblW w:w="0" w:type="auto"/>
        <w:tblLook w:val="04A0" w:firstRow="1" w:lastRow="0" w:firstColumn="1" w:lastColumn="0" w:noHBand="0" w:noVBand="1"/>
      </w:tblPr>
      <w:tblGrid>
        <w:gridCol w:w="1523"/>
        <w:gridCol w:w="2691"/>
        <w:gridCol w:w="2034"/>
        <w:gridCol w:w="2048"/>
      </w:tblGrid>
      <w:tr w:rsidR="0037057B" w:rsidRPr="00FA7F8E">
        <w:tc>
          <w:tcPr>
            <w:tcW w:w="1523" w:type="dxa"/>
            <w:tcBorders>
              <w:top w:val="single" w:sz="8" w:space="0" w:color="auto"/>
              <w:left w:val="nil"/>
              <w:bottom w:val="single" w:sz="4" w:space="0" w:color="auto"/>
              <w:right w:val="nil"/>
            </w:tcBorders>
          </w:tcPr>
          <w:p w:rsidR="0037057B" w:rsidRPr="00FA7F8E" w:rsidRDefault="0037057B">
            <w:pPr>
              <w:adjustRightInd w:val="0"/>
              <w:snapToGrid w:val="0"/>
              <w:spacing w:line="400" w:lineRule="atLeast"/>
              <w:jc w:val="center"/>
              <w:rPr>
                <w:rFonts w:ascii="Times New Roman" w:hAnsi="Times New Roman" w:cs="Times New Roman"/>
                <w:b/>
                <w:bCs/>
                <w:sz w:val="24"/>
              </w:rPr>
            </w:pPr>
          </w:p>
        </w:tc>
        <w:tc>
          <w:tcPr>
            <w:tcW w:w="2691" w:type="dxa"/>
            <w:tcBorders>
              <w:top w:val="single" w:sz="8" w:space="0" w:color="auto"/>
              <w:left w:val="nil"/>
              <w:bottom w:val="single" w:sz="4" w:space="0" w:color="auto"/>
              <w:right w:val="nil"/>
            </w:tcBorders>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Mycoplasma free PBS</w:t>
            </w:r>
          </w:p>
        </w:tc>
        <w:tc>
          <w:tcPr>
            <w:tcW w:w="2034" w:type="dxa"/>
            <w:tcBorders>
              <w:top w:val="single" w:sz="8" w:space="0" w:color="auto"/>
              <w:left w:val="nil"/>
              <w:bottom w:val="single" w:sz="4"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BMMs</w:t>
            </w:r>
          </w:p>
        </w:tc>
        <w:tc>
          <w:tcPr>
            <w:tcW w:w="2048" w:type="dxa"/>
            <w:tcBorders>
              <w:top w:val="single" w:sz="8" w:space="0" w:color="auto"/>
              <w:left w:val="nil"/>
              <w:bottom w:val="single" w:sz="4"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Osteoblasts</w:t>
            </w:r>
          </w:p>
        </w:tc>
      </w:tr>
      <w:tr w:rsidR="0037057B" w:rsidRPr="00FA7F8E">
        <w:tc>
          <w:tcPr>
            <w:tcW w:w="1523" w:type="dxa"/>
            <w:vMerge w:val="restart"/>
            <w:tcBorders>
              <w:top w:val="single" w:sz="4" w:space="0" w:color="auto"/>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B/A ratio</w:t>
            </w:r>
          </w:p>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(ratio</w:t>
            </w:r>
            <w:r w:rsidRPr="00FA7F8E">
              <w:rPr>
                <w:rFonts w:ascii="Times New Roman" w:hAnsi="Times New Roman" w:cs="Times New Roman"/>
                <w:sz w:val="24"/>
              </w:rPr>
              <w:t>＜</w:t>
            </w:r>
            <w:r w:rsidRPr="00FA7F8E">
              <w:rPr>
                <w:rFonts w:ascii="Times New Roman" w:hAnsi="Times New Roman" w:cs="Times New Roman"/>
                <w:sz w:val="24"/>
              </w:rPr>
              <w:t>0.9, negative)</w:t>
            </w:r>
          </w:p>
        </w:tc>
        <w:tc>
          <w:tcPr>
            <w:tcW w:w="2691" w:type="dxa"/>
            <w:tcBorders>
              <w:top w:val="single" w:sz="4" w:space="0" w:color="auto"/>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0.197376449</w:t>
            </w:r>
          </w:p>
        </w:tc>
        <w:tc>
          <w:tcPr>
            <w:tcW w:w="2034" w:type="dxa"/>
            <w:tcBorders>
              <w:top w:val="single" w:sz="4" w:space="0" w:color="auto"/>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0.099162011</w:t>
            </w:r>
          </w:p>
        </w:tc>
        <w:tc>
          <w:tcPr>
            <w:tcW w:w="2048" w:type="dxa"/>
            <w:tcBorders>
              <w:top w:val="single" w:sz="4" w:space="0" w:color="auto"/>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0.071257485</w:t>
            </w:r>
          </w:p>
        </w:tc>
      </w:tr>
      <w:tr w:rsidR="0037057B" w:rsidRPr="00FA7F8E">
        <w:tc>
          <w:tcPr>
            <w:tcW w:w="1523" w:type="dxa"/>
            <w:vMerge/>
            <w:tcBorders>
              <w:top w:val="nil"/>
              <w:left w:val="nil"/>
              <w:bottom w:val="nil"/>
              <w:right w:val="nil"/>
            </w:tcBorders>
          </w:tcPr>
          <w:p w:rsidR="0037057B" w:rsidRPr="00FA7F8E" w:rsidRDefault="0037057B">
            <w:pPr>
              <w:adjustRightInd w:val="0"/>
              <w:snapToGrid w:val="0"/>
              <w:spacing w:line="400" w:lineRule="atLeast"/>
              <w:jc w:val="center"/>
              <w:rPr>
                <w:rFonts w:ascii="Times New Roman" w:hAnsi="Times New Roman" w:cs="Times New Roman"/>
                <w:sz w:val="24"/>
              </w:rPr>
            </w:pPr>
          </w:p>
        </w:tc>
        <w:tc>
          <w:tcPr>
            <w:tcW w:w="2691" w:type="dxa"/>
            <w:tcBorders>
              <w:top w:val="nil"/>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0.213004484</w:t>
            </w:r>
          </w:p>
        </w:tc>
        <w:tc>
          <w:tcPr>
            <w:tcW w:w="2034" w:type="dxa"/>
            <w:tcBorders>
              <w:top w:val="nil"/>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0.179624665</w:t>
            </w:r>
          </w:p>
        </w:tc>
        <w:tc>
          <w:tcPr>
            <w:tcW w:w="2048" w:type="dxa"/>
            <w:tcBorders>
              <w:top w:val="nil"/>
              <w:left w:val="nil"/>
              <w:bottom w:val="nil"/>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0.077974277</w:t>
            </w:r>
          </w:p>
        </w:tc>
      </w:tr>
      <w:tr w:rsidR="0037057B" w:rsidRPr="00FA7F8E">
        <w:tc>
          <w:tcPr>
            <w:tcW w:w="1523" w:type="dxa"/>
            <w:vMerge/>
            <w:tcBorders>
              <w:top w:val="nil"/>
              <w:left w:val="nil"/>
              <w:bottom w:val="single" w:sz="4" w:space="0" w:color="auto"/>
              <w:right w:val="nil"/>
            </w:tcBorders>
          </w:tcPr>
          <w:p w:rsidR="0037057B" w:rsidRPr="00FA7F8E" w:rsidRDefault="0037057B">
            <w:pPr>
              <w:adjustRightInd w:val="0"/>
              <w:snapToGrid w:val="0"/>
              <w:spacing w:line="400" w:lineRule="atLeast"/>
              <w:jc w:val="center"/>
              <w:rPr>
                <w:rFonts w:ascii="Times New Roman" w:hAnsi="Times New Roman" w:cs="Times New Roman"/>
                <w:sz w:val="24"/>
              </w:rPr>
            </w:pPr>
          </w:p>
        </w:tc>
        <w:tc>
          <w:tcPr>
            <w:tcW w:w="2691" w:type="dxa"/>
            <w:tcBorders>
              <w:top w:val="nil"/>
              <w:left w:val="nil"/>
              <w:bottom w:val="single" w:sz="4"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0.187141948</w:t>
            </w:r>
          </w:p>
        </w:tc>
        <w:tc>
          <w:tcPr>
            <w:tcW w:w="2034" w:type="dxa"/>
            <w:tcBorders>
              <w:top w:val="nil"/>
              <w:left w:val="nil"/>
              <w:bottom w:val="single" w:sz="4"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0.168336673</w:t>
            </w:r>
          </w:p>
        </w:tc>
        <w:tc>
          <w:tcPr>
            <w:tcW w:w="2048" w:type="dxa"/>
            <w:tcBorders>
              <w:top w:val="nil"/>
              <w:left w:val="nil"/>
              <w:bottom w:val="single" w:sz="4"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color w:val="000000"/>
                <w:sz w:val="24"/>
              </w:rPr>
              <w:t>0.086956522</w:t>
            </w:r>
          </w:p>
        </w:tc>
      </w:tr>
      <w:tr w:rsidR="0037057B" w:rsidRPr="00FA7F8E">
        <w:tc>
          <w:tcPr>
            <w:tcW w:w="1523" w:type="dxa"/>
            <w:tcBorders>
              <w:top w:val="single" w:sz="4" w:space="0" w:color="auto"/>
              <w:left w:val="nil"/>
              <w:bottom w:val="single" w:sz="8" w:space="0" w:color="auto"/>
              <w:right w:val="nil"/>
            </w:tcBorders>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Result Interpretation</w:t>
            </w:r>
          </w:p>
        </w:tc>
        <w:tc>
          <w:tcPr>
            <w:tcW w:w="2691" w:type="dxa"/>
            <w:tcBorders>
              <w:top w:val="single" w:sz="4" w:space="0" w:color="auto"/>
              <w:left w:val="nil"/>
              <w:bottom w:val="single" w:sz="8"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Negative</w:t>
            </w:r>
          </w:p>
        </w:tc>
        <w:tc>
          <w:tcPr>
            <w:tcW w:w="2034" w:type="dxa"/>
            <w:tcBorders>
              <w:top w:val="single" w:sz="4" w:space="0" w:color="auto"/>
              <w:left w:val="nil"/>
              <w:bottom w:val="single" w:sz="8"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Negative</w:t>
            </w:r>
          </w:p>
        </w:tc>
        <w:tc>
          <w:tcPr>
            <w:tcW w:w="2048" w:type="dxa"/>
            <w:tcBorders>
              <w:top w:val="single" w:sz="4" w:space="0" w:color="auto"/>
              <w:left w:val="nil"/>
              <w:bottom w:val="single" w:sz="8" w:space="0" w:color="auto"/>
              <w:right w:val="nil"/>
            </w:tcBorders>
            <w:vAlign w:val="center"/>
          </w:tcPr>
          <w:p w:rsidR="0037057B" w:rsidRPr="00FA7F8E" w:rsidRDefault="00000000">
            <w:pPr>
              <w:adjustRightInd w:val="0"/>
              <w:snapToGrid w:val="0"/>
              <w:spacing w:line="400" w:lineRule="atLeast"/>
              <w:jc w:val="center"/>
              <w:rPr>
                <w:rFonts w:ascii="Times New Roman" w:hAnsi="Times New Roman" w:cs="Times New Roman"/>
                <w:sz w:val="24"/>
              </w:rPr>
            </w:pPr>
            <w:r w:rsidRPr="00FA7F8E">
              <w:rPr>
                <w:rFonts w:ascii="Times New Roman" w:hAnsi="Times New Roman" w:cs="Times New Roman"/>
                <w:sz w:val="24"/>
              </w:rPr>
              <w:t>Negative</w:t>
            </w:r>
          </w:p>
        </w:tc>
      </w:tr>
    </w:tbl>
    <w:p w:rsidR="0037057B" w:rsidRPr="00FA7F8E" w:rsidRDefault="0037057B">
      <w:pPr>
        <w:adjustRightInd w:val="0"/>
        <w:snapToGrid w:val="0"/>
        <w:spacing w:line="400" w:lineRule="atLeast"/>
        <w:jc w:val="center"/>
        <w:rPr>
          <w:rFonts w:ascii="Times New Roman" w:hAnsi="Times New Roman" w:cs="Times New Roman"/>
          <w:b/>
          <w:bCs/>
          <w:sz w:val="24"/>
        </w:rPr>
      </w:pPr>
    </w:p>
    <w:p w:rsidR="0037057B" w:rsidRPr="00FA7F8E" w:rsidRDefault="00000000">
      <w:pPr>
        <w:widowControl/>
        <w:jc w:val="left"/>
        <w:rPr>
          <w:rFonts w:ascii="Times New Roman" w:hAnsi="Times New Roman" w:cs="Times New Roman"/>
          <w:b/>
          <w:bCs/>
          <w:sz w:val="24"/>
        </w:rPr>
      </w:pPr>
      <w:r w:rsidRPr="00FA7F8E">
        <w:rPr>
          <w:rFonts w:ascii="Times New Roman" w:hAnsi="Times New Roman" w:cs="Times New Roman"/>
          <w:b/>
          <w:bCs/>
          <w:sz w:val="24"/>
        </w:rPr>
        <w:br w:type="page"/>
      </w:r>
    </w:p>
    <w:p w:rsidR="0037057B" w:rsidRPr="00FA7F8E" w:rsidRDefault="00000000">
      <w:pPr>
        <w:adjustRightInd w:val="0"/>
        <w:snapToGrid w:val="0"/>
        <w:spacing w:line="400" w:lineRule="atLeast"/>
        <w:jc w:val="center"/>
        <w:rPr>
          <w:rFonts w:ascii="Times New Roman" w:hAnsi="Times New Roman" w:cs="Times New Roman"/>
          <w:b/>
          <w:bCs/>
          <w:sz w:val="24"/>
        </w:rPr>
      </w:pPr>
      <w:r w:rsidRPr="00FA7F8E">
        <w:rPr>
          <w:rFonts w:ascii="Times New Roman" w:hAnsi="Times New Roman" w:cs="Times New Roman"/>
          <w:b/>
          <w:bCs/>
          <w:sz w:val="24"/>
        </w:rPr>
        <w:lastRenderedPageBreak/>
        <w:t>Supplementary Figures</w:t>
      </w:r>
    </w:p>
    <w:p w:rsidR="0037057B" w:rsidRPr="00FA7F8E" w:rsidRDefault="0037057B">
      <w:pPr>
        <w:adjustRightInd w:val="0"/>
        <w:snapToGrid w:val="0"/>
        <w:spacing w:line="400" w:lineRule="atLeast"/>
        <w:ind w:firstLineChars="200" w:firstLine="480"/>
        <w:rPr>
          <w:rFonts w:ascii="Times New Roman" w:eastAsia="宋体" w:hAnsi="Times New Roman" w:cs="Times New Roman"/>
          <w:color w:val="000000" w:themeColor="text1"/>
          <w:sz w:val="24"/>
        </w:rPr>
      </w:pPr>
    </w:p>
    <w:p w:rsidR="0037057B" w:rsidRPr="00FA7F8E" w:rsidRDefault="00000000">
      <w:pPr>
        <w:jc w:val="center"/>
        <w:rPr>
          <w:rFonts w:ascii="Times New Roman" w:hAnsi="Times New Roman" w:cs="Times New Roman"/>
          <w:b/>
          <w:kern w:val="0"/>
          <w:sz w:val="24"/>
        </w:rPr>
      </w:pPr>
      <w:r w:rsidRPr="00FA7F8E">
        <w:rPr>
          <w:rFonts w:ascii="Times New Roman" w:hAnsi="Times New Roman" w:cs="Times New Roman"/>
          <w:b/>
          <w:noProof/>
          <w:kern w:val="0"/>
          <w:sz w:val="24"/>
        </w:rPr>
        <w:drawing>
          <wp:inline distT="0" distB="0" distL="114300" distR="114300">
            <wp:extent cx="5266690" cy="2182495"/>
            <wp:effectExtent l="9525" t="9525" r="10160" b="17780"/>
            <wp:docPr id="1697030271" name="图片 169703027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30271" name="图片 1697030271" descr="21"/>
                    <pic:cNvPicPr>
                      <a:picLocks noChangeAspect="1"/>
                    </pic:cNvPicPr>
                  </pic:nvPicPr>
                  <pic:blipFill>
                    <a:blip r:embed="rId6"/>
                    <a:stretch>
                      <a:fillRect/>
                    </a:stretch>
                  </pic:blipFill>
                  <pic:spPr>
                    <a:xfrm>
                      <a:off x="0" y="0"/>
                      <a:ext cx="5266690" cy="2182495"/>
                    </a:xfrm>
                    <a:prstGeom prst="rect">
                      <a:avLst/>
                    </a:prstGeom>
                    <a:ln>
                      <a:solidFill>
                        <a:schemeClr val="tx1"/>
                      </a:solidFill>
                    </a:ln>
                  </pic:spPr>
                </pic:pic>
              </a:graphicData>
            </a:graphic>
          </wp:inline>
        </w:drawing>
      </w:r>
    </w:p>
    <w:p w:rsidR="0037057B" w:rsidRPr="00FA7F8E" w:rsidRDefault="00000000">
      <w:pPr>
        <w:jc w:val="center"/>
        <w:rPr>
          <w:rFonts w:ascii="Times New Roman" w:hAnsi="Times New Roman" w:cs="Times New Roman"/>
          <w:sz w:val="24"/>
        </w:rPr>
      </w:pPr>
      <w:r w:rsidRPr="00FA7F8E">
        <w:rPr>
          <w:rFonts w:ascii="Times New Roman" w:hAnsi="Times New Roman" w:cs="Times New Roman"/>
          <w:sz w:val="24"/>
        </w:rPr>
        <w:t>Figure S1. The schematic diagram of animal experiments.</w:t>
      </w:r>
    </w:p>
    <w:p w:rsidR="0037057B" w:rsidRPr="00FA7F8E" w:rsidRDefault="0037057B">
      <w:pPr>
        <w:adjustRightInd w:val="0"/>
        <w:snapToGrid w:val="0"/>
        <w:spacing w:line="400" w:lineRule="atLeast"/>
        <w:rPr>
          <w:rFonts w:ascii="Times New Roman" w:eastAsia="宋体" w:hAnsi="Times New Roman" w:cs="Times New Roman"/>
          <w:color w:val="000000" w:themeColor="text1"/>
          <w:sz w:val="24"/>
        </w:rPr>
      </w:pPr>
    </w:p>
    <w:p w:rsidR="0037057B" w:rsidRPr="00FA7F8E" w:rsidRDefault="00000000">
      <w:pPr>
        <w:adjustRightInd w:val="0"/>
        <w:snapToGrid w:val="0"/>
        <w:spacing w:line="400" w:lineRule="atLeast"/>
        <w:jc w:val="left"/>
        <w:rPr>
          <w:rFonts w:ascii="Times New Roman" w:eastAsia="宋体" w:hAnsi="Times New Roman" w:cs="Times New Roman"/>
          <w:color w:val="000000" w:themeColor="text1"/>
          <w:sz w:val="24"/>
        </w:rPr>
      </w:pPr>
      <w:r w:rsidRPr="00FA7F8E">
        <w:rPr>
          <w:rFonts w:ascii="Times New Roman" w:eastAsia="宋体" w:hAnsi="Times New Roman" w:cs="Times New Roman"/>
          <w:noProof/>
          <w:color w:val="000000" w:themeColor="text1"/>
          <w:sz w:val="24"/>
        </w:rPr>
        <w:drawing>
          <wp:inline distT="0" distB="0" distL="114300" distR="114300">
            <wp:extent cx="5266690" cy="2435860"/>
            <wp:effectExtent l="19050" t="19050" r="10160" b="21590"/>
            <wp:docPr id="6" name="图片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
                    <pic:cNvPicPr>
                      <a:picLocks noChangeAspect="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Lst>
                    </a:blip>
                    <a:stretch>
                      <a:fillRect/>
                    </a:stretch>
                  </pic:blipFill>
                  <pic:spPr>
                    <a:xfrm>
                      <a:off x="0" y="0"/>
                      <a:ext cx="5266690" cy="2435860"/>
                    </a:xfrm>
                    <a:prstGeom prst="rect">
                      <a:avLst/>
                    </a:prstGeom>
                    <a:ln>
                      <a:solidFill>
                        <a:schemeClr val="tx1"/>
                      </a:solidFill>
                    </a:ln>
                  </pic:spPr>
                </pic:pic>
              </a:graphicData>
            </a:graphic>
          </wp:inline>
        </w:drawing>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 xml:space="preserve">Figure S2. </w:t>
      </w:r>
      <w:bookmarkStart w:id="4" w:name="_Hlk189003901"/>
      <w:r w:rsidRPr="00FA7F8E">
        <w:rPr>
          <w:rFonts w:ascii="Times New Roman" w:hAnsi="Times New Roman" w:cs="Times New Roman"/>
          <w:sz w:val="24"/>
        </w:rPr>
        <w:t>Photography images</w:t>
      </w:r>
      <w:bookmarkEnd w:id="4"/>
      <w:r w:rsidRPr="00FA7F8E">
        <w:rPr>
          <w:rFonts w:ascii="Times New Roman" w:hAnsi="Times New Roman" w:cs="Times New Roman"/>
          <w:sz w:val="24"/>
        </w:rPr>
        <w:t xml:space="preserve"> of primary osteoblasts seeded on the composite materials. (A1) </w:t>
      </w:r>
      <w:bookmarkStart w:id="5" w:name="_Hlk189005042"/>
      <w:r w:rsidRPr="00FA7F8E">
        <w:rPr>
          <w:rFonts w:ascii="Times New Roman" w:hAnsi="Times New Roman" w:cs="Times New Roman"/>
          <w:sz w:val="24"/>
        </w:rPr>
        <w:t xml:space="preserve">The mold for synthesizing </w:t>
      </w:r>
      <w:bookmarkEnd w:id="5"/>
      <w:r w:rsidRPr="00FA7F8E">
        <w:rPr>
          <w:rFonts w:ascii="Times New Roman" w:hAnsi="Times New Roman" w:cs="Times New Roman"/>
          <w:sz w:val="24"/>
        </w:rPr>
        <w:t>composite hydrogel. (A2) The photography image of AC-PEG-OGP(10-14) group. (B) The photography image of the AC-PEG-OGP(10-14) group implanted in osteoblasts.</w:t>
      </w:r>
    </w:p>
    <w:p w:rsidR="0037057B" w:rsidRPr="00FA7F8E" w:rsidRDefault="00000000">
      <w:pPr>
        <w:rPr>
          <w:rFonts w:ascii="Times New Roman" w:hAnsi="Times New Roman" w:cs="Times New Roman"/>
          <w:sz w:val="24"/>
        </w:rPr>
      </w:pPr>
      <w:r w:rsidRPr="00FA7F8E">
        <w:rPr>
          <w:rFonts w:ascii="Times New Roman" w:hAnsi="Times New Roman" w:cs="Times New Roman"/>
          <w:noProof/>
          <w:sz w:val="24"/>
        </w:rPr>
        <w:lastRenderedPageBreak/>
        <w:drawing>
          <wp:inline distT="0" distB="0" distL="0" distR="0">
            <wp:extent cx="5273675" cy="3037840"/>
            <wp:effectExtent l="19050" t="19050" r="22225" b="10160"/>
            <wp:docPr id="1428597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9717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7318" b="52781"/>
                    <a:stretch>
                      <a:fillRect/>
                    </a:stretch>
                  </pic:blipFill>
                  <pic:spPr>
                    <a:xfrm>
                      <a:off x="0" y="0"/>
                      <a:ext cx="5274310" cy="3038426"/>
                    </a:xfrm>
                    <a:prstGeom prst="rect">
                      <a:avLst/>
                    </a:prstGeom>
                    <a:noFill/>
                    <a:ln>
                      <a:solidFill>
                        <a:schemeClr val="tx1"/>
                      </a:solidFill>
                    </a:ln>
                  </pic:spPr>
                </pic:pic>
              </a:graphicData>
            </a:graphic>
          </wp:inline>
        </w:drawing>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Figure S3. The mechanical property experiment. (A) The fluctuation of storage modulus (G') and loss modulus (G'') with frequency (Hz) allowed for the frequency sweep. (B) Statistical analysis of the compressive strength.</w:t>
      </w:r>
    </w:p>
    <w:p w:rsidR="0037057B" w:rsidRPr="00FA7F8E" w:rsidRDefault="0037057B">
      <w:pPr>
        <w:rPr>
          <w:rFonts w:ascii="Times New Roman" w:hAnsi="Times New Roman" w:cs="Times New Roman"/>
          <w:sz w:val="24"/>
        </w:rPr>
      </w:pPr>
    </w:p>
    <w:p w:rsidR="0037057B" w:rsidRPr="00FA7F8E" w:rsidRDefault="00000000">
      <w:pPr>
        <w:rPr>
          <w:rFonts w:ascii="Times New Roman" w:hAnsi="Times New Roman" w:cs="Times New Roman"/>
          <w:sz w:val="24"/>
        </w:rPr>
      </w:pPr>
      <w:r w:rsidRPr="00FA7F8E">
        <w:rPr>
          <w:rFonts w:ascii="Times New Roman" w:hAnsi="Times New Roman" w:cs="Times New Roman"/>
          <w:noProof/>
          <w:sz w:val="24"/>
        </w:rPr>
        <w:lastRenderedPageBreak/>
        <w:drawing>
          <wp:inline distT="0" distB="0" distL="0" distR="0">
            <wp:extent cx="5274310" cy="5086985"/>
            <wp:effectExtent l="19050" t="19050" r="21590" b="18415"/>
            <wp:docPr id="1104813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13935"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5086985"/>
                    </a:xfrm>
                    <a:prstGeom prst="rect">
                      <a:avLst/>
                    </a:prstGeom>
                    <a:noFill/>
                    <a:ln>
                      <a:solidFill>
                        <a:schemeClr val="tx1"/>
                      </a:solidFill>
                    </a:ln>
                  </pic:spPr>
                </pic:pic>
              </a:graphicData>
            </a:graphic>
          </wp:inline>
        </w:drawing>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 xml:space="preserve">Figure </w:t>
      </w:r>
      <w:bookmarkStart w:id="6" w:name="OLE_LINK35"/>
      <w:r w:rsidRPr="00FA7F8E">
        <w:rPr>
          <w:rFonts w:ascii="Times New Roman" w:hAnsi="Times New Roman" w:cs="Times New Roman"/>
          <w:sz w:val="24"/>
        </w:rPr>
        <w:t>S</w:t>
      </w:r>
      <w:bookmarkEnd w:id="6"/>
      <w:r w:rsidRPr="00FA7F8E">
        <w:rPr>
          <w:rFonts w:ascii="Times New Roman" w:hAnsi="Times New Roman" w:cs="Times New Roman"/>
          <w:sz w:val="24"/>
        </w:rPr>
        <w:t>4. Isolation of primary cells and flow cytometry analysis. (A) Morphology of osteoblasts. (B) Morphology of BMMs. (C)-(D) Flow cytometric analysis of osteoblasts. (E)-(F) Flow cytometric analysis of BMMs. n = 3.</w:t>
      </w:r>
      <w:r w:rsidR="00FA7F8E" w:rsidRPr="00FA7F8E">
        <w:rPr>
          <w:rFonts w:ascii="Times New Roman" w:hAnsi="Times New Roman" w:cs="Times New Roman"/>
          <w:sz w:val="24"/>
        </w:rPr>
        <w:t xml:space="preserve"> </w:t>
      </w:r>
      <w:r w:rsidR="00FA7F8E" w:rsidRPr="00FA7F8E">
        <w:rPr>
          <w:rFonts w:ascii="Times New Roman" w:hAnsi="Times New Roman" w:cs="Times New Roman"/>
          <w:sz w:val="24"/>
        </w:rPr>
        <w:t xml:space="preserve">The scale bar represents </w:t>
      </w:r>
      <w:r w:rsidR="00FA7F8E" w:rsidRPr="00FA7F8E">
        <w:rPr>
          <w:rFonts w:ascii="Times New Roman" w:hAnsi="Times New Roman" w:cs="Times New Roman"/>
          <w:sz w:val="24"/>
        </w:rPr>
        <w:t>10</w:t>
      </w:r>
      <w:r w:rsidR="00FA7F8E" w:rsidRPr="00FA7F8E">
        <w:rPr>
          <w:rFonts w:ascii="Times New Roman" w:hAnsi="Times New Roman" w:cs="Times New Roman"/>
          <w:sz w:val="24"/>
        </w:rPr>
        <w:t xml:space="preserve">0 </w:t>
      </w:r>
      <w:r w:rsidR="00FA7F8E" w:rsidRPr="00FA7F8E">
        <w:rPr>
          <w:rFonts w:ascii="Times New Roman" w:hAnsi="Times New Roman" w:cs="Times New Roman"/>
          <w:i/>
          <w:iCs/>
          <w:sz w:val="24"/>
        </w:rPr>
        <w:t>μ</w:t>
      </w:r>
      <w:r w:rsidR="00FA7F8E" w:rsidRPr="00FA7F8E">
        <w:rPr>
          <w:rFonts w:ascii="Times New Roman" w:hAnsi="Times New Roman" w:cs="Times New Roman"/>
          <w:sz w:val="24"/>
        </w:rPr>
        <w:t>m</w:t>
      </w:r>
      <w:r w:rsidR="00FA7F8E" w:rsidRPr="00FA7F8E">
        <w:rPr>
          <w:rFonts w:ascii="Times New Roman" w:hAnsi="Times New Roman" w:cs="Times New Roman"/>
          <w:sz w:val="24"/>
        </w:rPr>
        <w:t>.</w:t>
      </w:r>
    </w:p>
    <w:p w:rsidR="0037057B" w:rsidRPr="00FA7F8E" w:rsidRDefault="0037057B">
      <w:pPr>
        <w:rPr>
          <w:rFonts w:ascii="Times New Roman" w:hAnsi="Times New Roman" w:cs="Times New Roman"/>
          <w:sz w:val="24"/>
        </w:rPr>
      </w:pPr>
    </w:p>
    <w:p w:rsidR="0037057B" w:rsidRPr="00FA7F8E" w:rsidRDefault="00000000">
      <w:pPr>
        <w:rPr>
          <w:rFonts w:ascii="Times New Roman" w:hAnsi="Times New Roman" w:cs="Times New Roman"/>
          <w:sz w:val="24"/>
        </w:rPr>
      </w:pPr>
      <w:r w:rsidRPr="00FA7F8E">
        <w:rPr>
          <w:rFonts w:ascii="Times New Roman" w:hAnsi="Times New Roman" w:cs="Times New Roman"/>
          <w:noProof/>
          <w:sz w:val="24"/>
        </w:rPr>
        <w:drawing>
          <wp:inline distT="0" distB="0" distL="0" distR="0">
            <wp:extent cx="5274310" cy="2065655"/>
            <wp:effectExtent l="19050" t="19050" r="21590" b="10795"/>
            <wp:docPr id="1545221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2196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065655"/>
                    </a:xfrm>
                    <a:prstGeom prst="rect">
                      <a:avLst/>
                    </a:prstGeom>
                    <a:noFill/>
                    <a:ln>
                      <a:solidFill>
                        <a:schemeClr val="tx1"/>
                      </a:solidFill>
                    </a:ln>
                  </pic:spPr>
                </pic:pic>
              </a:graphicData>
            </a:graphic>
          </wp:inline>
        </w:drawing>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Figure S5. DAPI stained images of primary osteoblasts seeded on the composite material after 24 hours. n = 3.</w:t>
      </w:r>
      <w:r w:rsidR="00FA7F8E" w:rsidRPr="00FA7F8E">
        <w:rPr>
          <w:rFonts w:ascii="Times New Roman" w:hAnsi="Times New Roman" w:cs="Times New Roman"/>
          <w:sz w:val="24"/>
        </w:rPr>
        <w:t xml:space="preserve"> </w:t>
      </w:r>
      <w:r w:rsidR="00FA7F8E" w:rsidRPr="00FA7F8E">
        <w:rPr>
          <w:rFonts w:ascii="Times New Roman" w:hAnsi="Times New Roman" w:cs="Times New Roman"/>
          <w:sz w:val="24"/>
        </w:rPr>
        <w:t xml:space="preserve">The scale bar represents </w:t>
      </w:r>
      <w:r w:rsidR="00FA7F8E" w:rsidRPr="00FA7F8E">
        <w:rPr>
          <w:rFonts w:ascii="Times New Roman" w:hAnsi="Times New Roman" w:cs="Times New Roman"/>
          <w:sz w:val="24"/>
        </w:rPr>
        <w:t>10</w:t>
      </w:r>
      <w:r w:rsidR="00FA7F8E" w:rsidRPr="00FA7F8E">
        <w:rPr>
          <w:rFonts w:ascii="Times New Roman" w:hAnsi="Times New Roman" w:cs="Times New Roman"/>
          <w:sz w:val="24"/>
        </w:rPr>
        <w:t xml:space="preserve">0 </w:t>
      </w:r>
      <w:r w:rsidR="00FA7F8E" w:rsidRPr="00FA7F8E">
        <w:rPr>
          <w:rFonts w:ascii="Times New Roman" w:hAnsi="Times New Roman" w:cs="Times New Roman"/>
          <w:i/>
          <w:iCs/>
          <w:sz w:val="24"/>
        </w:rPr>
        <w:t>μ</w:t>
      </w:r>
      <w:r w:rsidR="00FA7F8E" w:rsidRPr="00FA7F8E">
        <w:rPr>
          <w:rFonts w:ascii="Times New Roman" w:hAnsi="Times New Roman" w:cs="Times New Roman"/>
          <w:sz w:val="24"/>
        </w:rPr>
        <w:t>m</w:t>
      </w:r>
      <w:r w:rsidR="00FA7F8E" w:rsidRPr="00FA7F8E">
        <w:rPr>
          <w:rFonts w:ascii="Times New Roman" w:hAnsi="Times New Roman" w:cs="Times New Roman"/>
          <w:sz w:val="24"/>
        </w:rPr>
        <w:t>.</w:t>
      </w:r>
    </w:p>
    <w:p w:rsidR="0037057B" w:rsidRPr="00FA7F8E" w:rsidRDefault="0037057B">
      <w:pPr>
        <w:rPr>
          <w:rFonts w:ascii="Times New Roman" w:hAnsi="Times New Roman" w:cs="Times New Roman"/>
          <w:b/>
          <w:bCs/>
          <w:sz w:val="24"/>
        </w:rPr>
      </w:pPr>
    </w:p>
    <w:p w:rsidR="0037057B" w:rsidRPr="00FA7F8E" w:rsidRDefault="00000000">
      <w:pPr>
        <w:rPr>
          <w:rFonts w:ascii="Times New Roman" w:hAnsi="Times New Roman" w:cs="Times New Roman"/>
          <w:sz w:val="24"/>
        </w:rPr>
      </w:pPr>
      <w:r w:rsidRPr="00FA7F8E">
        <w:rPr>
          <w:rFonts w:ascii="Times New Roman" w:hAnsi="Times New Roman" w:cs="Times New Roman"/>
          <w:noProof/>
          <w:sz w:val="24"/>
        </w:rPr>
        <w:lastRenderedPageBreak/>
        <w:drawing>
          <wp:inline distT="0" distB="0" distL="0" distR="0">
            <wp:extent cx="5274310" cy="3996690"/>
            <wp:effectExtent l="19050" t="19050" r="21590" b="22860"/>
            <wp:docPr id="1158630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3021"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96690"/>
                    </a:xfrm>
                    <a:prstGeom prst="rect">
                      <a:avLst/>
                    </a:prstGeom>
                    <a:noFill/>
                    <a:ln>
                      <a:solidFill>
                        <a:schemeClr val="tx1"/>
                      </a:solidFill>
                    </a:ln>
                  </pic:spPr>
                </pic:pic>
              </a:graphicData>
            </a:graphic>
          </wp:inline>
        </w:drawing>
      </w:r>
    </w:p>
    <w:p w:rsidR="0037057B" w:rsidRPr="00FA7F8E" w:rsidRDefault="00000000">
      <w:pPr>
        <w:rPr>
          <w:rFonts w:ascii="Times New Roman" w:hAnsi="Times New Roman" w:cs="Times New Roman"/>
          <w:sz w:val="24"/>
        </w:rPr>
      </w:pPr>
      <w:r w:rsidRPr="00FA7F8E">
        <w:rPr>
          <w:rFonts w:ascii="Times New Roman" w:hAnsi="Times New Roman" w:cs="Times New Roman"/>
          <w:sz w:val="24"/>
        </w:rPr>
        <w:t>Figure S6. Evaluation of bone repair performance of different hydrogels. (A) HE stained images. (B) Goldner's trichrome stained images. (C) TRAP stained images. The black dashed-line box indicates the punch location. n = 3.</w:t>
      </w:r>
      <w:r w:rsidR="00FA7F8E" w:rsidRPr="00FA7F8E">
        <w:rPr>
          <w:rFonts w:ascii="Times New Roman" w:hAnsi="Times New Roman" w:cs="Times New Roman"/>
          <w:sz w:val="24"/>
        </w:rPr>
        <w:t xml:space="preserve"> </w:t>
      </w:r>
      <w:r w:rsidR="00FA7F8E" w:rsidRPr="00FA7F8E">
        <w:rPr>
          <w:rFonts w:ascii="Times New Roman" w:hAnsi="Times New Roman" w:cs="Times New Roman"/>
          <w:sz w:val="24"/>
        </w:rPr>
        <w:t xml:space="preserve">The scale bar represents </w:t>
      </w:r>
      <w:r w:rsidR="00FA7F8E" w:rsidRPr="00FA7F8E">
        <w:rPr>
          <w:rFonts w:ascii="Times New Roman" w:hAnsi="Times New Roman" w:cs="Times New Roman"/>
          <w:sz w:val="24"/>
        </w:rPr>
        <w:t>200</w:t>
      </w:r>
      <w:r w:rsidR="00FA7F8E" w:rsidRPr="00FA7F8E">
        <w:rPr>
          <w:rFonts w:ascii="Times New Roman" w:hAnsi="Times New Roman" w:cs="Times New Roman"/>
          <w:sz w:val="24"/>
        </w:rPr>
        <w:t xml:space="preserve"> </w:t>
      </w:r>
      <w:r w:rsidR="00FA7F8E" w:rsidRPr="00FA7F8E">
        <w:rPr>
          <w:rFonts w:ascii="Times New Roman" w:hAnsi="Times New Roman" w:cs="Times New Roman"/>
          <w:i/>
          <w:iCs/>
          <w:sz w:val="24"/>
        </w:rPr>
        <w:t>μ</w:t>
      </w:r>
      <w:r w:rsidR="00FA7F8E" w:rsidRPr="00FA7F8E">
        <w:rPr>
          <w:rFonts w:ascii="Times New Roman" w:hAnsi="Times New Roman" w:cs="Times New Roman"/>
          <w:sz w:val="24"/>
        </w:rPr>
        <w:t>m</w:t>
      </w:r>
      <w:r w:rsidR="00FA7F8E" w:rsidRPr="00FA7F8E">
        <w:rPr>
          <w:rFonts w:ascii="Times New Roman" w:hAnsi="Times New Roman" w:cs="Times New Roman"/>
          <w:sz w:val="24"/>
        </w:rPr>
        <w:t>.</w:t>
      </w:r>
    </w:p>
    <w:p w:rsidR="0037057B" w:rsidRPr="00FA7F8E" w:rsidRDefault="0037057B">
      <w:pPr>
        <w:rPr>
          <w:rFonts w:ascii="Times New Roman" w:hAnsi="Times New Roman" w:cs="Times New Roman"/>
          <w:sz w:val="24"/>
        </w:rPr>
      </w:pPr>
    </w:p>
    <w:sectPr w:rsidR="0037057B" w:rsidRPr="00FA7F8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F1514" w:rsidRDefault="00BF1514" w:rsidP="00FA7F8E">
      <w:r>
        <w:separator/>
      </w:r>
    </w:p>
  </w:endnote>
  <w:endnote w:type="continuationSeparator" w:id="0">
    <w:p w:rsidR="00BF1514" w:rsidRDefault="00BF1514" w:rsidP="00FA7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F1514" w:rsidRDefault="00BF1514" w:rsidP="00FA7F8E">
      <w:r>
        <w:separator/>
      </w:r>
    </w:p>
  </w:footnote>
  <w:footnote w:type="continuationSeparator" w:id="0">
    <w:p w:rsidR="00BF1514" w:rsidRDefault="00BF1514" w:rsidP="00FA7F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C539C6"/>
    <w:rsid w:val="00004396"/>
    <w:rsid w:val="00036F49"/>
    <w:rsid w:val="00041DF9"/>
    <w:rsid w:val="000C3D74"/>
    <w:rsid w:val="000E2624"/>
    <w:rsid w:val="000F474F"/>
    <w:rsid w:val="000F7389"/>
    <w:rsid w:val="00122BF9"/>
    <w:rsid w:val="00152B06"/>
    <w:rsid w:val="00173075"/>
    <w:rsid w:val="001B64E5"/>
    <w:rsid w:val="001D39C1"/>
    <w:rsid w:val="00227938"/>
    <w:rsid w:val="00272214"/>
    <w:rsid w:val="002F219B"/>
    <w:rsid w:val="00330171"/>
    <w:rsid w:val="0037057B"/>
    <w:rsid w:val="0038772F"/>
    <w:rsid w:val="0039119D"/>
    <w:rsid w:val="003B1008"/>
    <w:rsid w:val="003E7338"/>
    <w:rsid w:val="00410904"/>
    <w:rsid w:val="00452FD4"/>
    <w:rsid w:val="004573B5"/>
    <w:rsid w:val="004753A8"/>
    <w:rsid w:val="004B589C"/>
    <w:rsid w:val="004D6ABF"/>
    <w:rsid w:val="005258B3"/>
    <w:rsid w:val="005277B6"/>
    <w:rsid w:val="00587320"/>
    <w:rsid w:val="005A2014"/>
    <w:rsid w:val="00694685"/>
    <w:rsid w:val="006A1E43"/>
    <w:rsid w:val="006A32B3"/>
    <w:rsid w:val="006A356E"/>
    <w:rsid w:val="006F4290"/>
    <w:rsid w:val="007065F3"/>
    <w:rsid w:val="007503BF"/>
    <w:rsid w:val="00785070"/>
    <w:rsid w:val="007B5DF2"/>
    <w:rsid w:val="007C7318"/>
    <w:rsid w:val="007F2EDF"/>
    <w:rsid w:val="00834BB2"/>
    <w:rsid w:val="008667C3"/>
    <w:rsid w:val="008B6ADA"/>
    <w:rsid w:val="008C25E8"/>
    <w:rsid w:val="00954579"/>
    <w:rsid w:val="0098177E"/>
    <w:rsid w:val="00996BAB"/>
    <w:rsid w:val="009E1D4C"/>
    <w:rsid w:val="009F007E"/>
    <w:rsid w:val="00A51677"/>
    <w:rsid w:val="00A618A3"/>
    <w:rsid w:val="00AD3DC8"/>
    <w:rsid w:val="00AD7416"/>
    <w:rsid w:val="00AE04E5"/>
    <w:rsid w:val="00B126A1"/>
    <w:rsid w:val="00B32493"/>
    <w:rsid w:val="00B450A0"/>
    <w:rsid w:val="00B81AB1"/>
    <w:rsid w:val="00B93043"/>
    <w:rsid w:val="00BC18D1"/>
    <w:rsid w:val="00BD75E0"/>
    <w:rsid w:val="00BE00AF"/>
    <w:rsid w:val="00BF1514"/>
    <w:rsid w:val="00BF31BF"/>
    <w:rsid w:val="00C158ED"/>
    <w:rsid w:val="00CB3B64"/>
    <w:rsid w:val="00CE173F"/>
    <w:rsid w:val="00CF6897"/>
    <w:rsid w:val="00D17210"/>
    <w:rsid w:val="00D628AC"/>
    <w:rsid w:val="00D71E42"/>
    <w:rsid w:val="00D90757"/>
    <w:rsid w:val="00DE677E"/>
    <w:rsid w:val="00DF40A1"/>
    <w:rsid w:val="00E254C6"/>
    <w:rsid w:val="00E34D06"/>
    <w:rsid w:val="00E911CC"/>
    <w:rsid w:val="00EC52FC"/>
    <w:rsid w:val="00ED768F"/>
    <w:rsid w:val="00F72A80"/>
    <w:rsid w:val="00F959F0"/>
    <w:rsid w:val="00FA7F8E"/>
    <w:rsid w:val="017A7456"/>
    <w:rsid w:val="03E016F3"/>
    <w:rsid w:val="04044594"/>
    <w:rsid w:val="0B235158"/>
    <w:rsid w:val="0DB046F0"/>
    <w:rsid w:val="10264A11"/>
    <w:rsid w:val="123258EF"/>
    <w:rsid w:val="13BB36C2"/>
    <w:rsid w:val="13CC6B2D"/>
    <w:rsid w:val="164B6F7F"/>
    <w:rsid w:val="17AC4C1E"/>
    <w:rsid w:val="19F5075E"/>
    <w:rsid w:val="1E1310BE"/>
    <w:rsid w:val="1FB033CF"/>
    <w:rsid w:val="23EB7FF4"/>
    <w:rsid w:val="25034788"/>
    <w:rsid w:val="28341F69"/>
    <w:rsid w:val="2D69356D"/>
    <w:rsid w:val="30776ACE"/>
    <w:rsid w:val="311C62D0"/>
    <w:rsid w:val="31496359"/>
    <w:rsid w:val="32B759A1"/>
    <w:rsid w:val="32C539C6"/>
    <w:rsid w:val="33C8424D"/>
    <w:rsid w:val="34CE72A2"/>
    <w:rsid w:val="35A64EA4"/>
    <w:rsid w:val="387F7482"/>
    <w:rsid w:val="38B7004D"/>
    <w:rsid w:val="3DC3472E"/>
    <w:rsid w:val="4047615A"/>
    <w:rsid w:val="42111E7A"/>
    <w:rsid w:val="461A1641"/>
    <w:rsid w:val="46B62B0C"/>
    <w:rsid w:val="48833E78"/>
    <w:rsid w:val="4C907DAE"/>
    <w:rsid w:val="4F40480C"/>
    <w:rsid w:val="52F35005"/>
    <w:rsid w:val="5756456E"/>
    <w:rsid w:val="5BB8539E"/>
    <w:rsid w:val="60425619"/>
    <w:rsid w:val="63930D7B"/>
    <w:rsid w:val="64261AEA"/>
    <w:rsid w:val="674566A0"/>
    <w:rsid w:val="68AF4719"/>
    <w:rsid w:val="6AA9294C"/>
    <w:rsid w:val="6DFA47CD"/>
    <w:rsid w:val="6E476592"/>
    <w:rsid w:val="73217FC1"/>
    <w:rsid w:val="787749D1"/>
    <w:rsid w:val="7AE735BB"/>
    <w:rsid w:val="7FAC7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88B51"/>
  <w15:docId w15:val="{1B3A93B3-FA35-4E9A-838D-9B8CC8528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ne number"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table" w:styleId="a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line number"/>
    <w:basedOn w:val="a0"/>
    <w:qFormat/>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2239</TotalTime>
  <Pages>6</Pages>
  <Words>349</Words>
  <Characters>1992</Characters>
  <Application>Microsoft Office Word</Application>
  <DocSecurity>0</DocSecurity>
  <Lines>16</Lines>
  <Paragraphs>4</Paragraphs>
  <ScaleCrop>false</ScaleCrop>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paopao^__^</dc:creator>
  <cp:lastModifiedBy>Administrator</cp:lastModifiedBy>
  <cp:revision>62</cp:revision>
  <dcterms:created xsi:type="dcterms:W3CDTF">2025-01-28T16:01:00Z</dcterms:created>
  <dcterms:modified xsi:type="dcterms:W3CDTF">2025-12-12T08:04:00Z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278A5322CE7A4E8C8FAD74B3BE9D5F7F_13</vt:lpwstr>
  </property>
  <property fmtid="{D5CDD505-2E9C-101B-9397-08002B2CF9AE}" pid="4" name="KSOTemplateDocerSaveRecord">
    <vt:lpwstr>eyJoZGlkIjoiZTQxODBiNGQ0M2M1ZWE3ZDBiOTc5YzRiMTdkMTM0M2MiLCJ1c2VySWQiOiI2MTE5ODk5MzgifQ==</vt:lpwstr>
  </property>
</Properties>
</file>